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center"/>
        <w:rPr>
          <w:rFonts w:hint="eastAsia" w:ascii="宋体" w:hAnsi="宋体" w:eastAsia="宋体" w:cs="宋体"/>
          <w:color w:val="000000"/>
          <w:sz w:val="52"/>
          <w:szCs w:val="52"/>
        </w:rPr>
      </w:pPr>
      <w:r>
        <w:rPr>
          <w:rFonts w:hint="eastAsia" w:ascii="宋体" w:hAnsi="宋体" w:eastAsia="宋体" w:cs="宋体"/>
          <w:b/>
          <w:color w:val="000000"/>
          <w:sz w:val="48"/>
          <w:szCs w:val="52"/>
        </w:rPr>
        <w:t xml:space="preserve">235国道南京江北新区新集至花旗营段工程招标代理服务</w:t>
      </w:r>
      <w:r>
        <w:rPr>
          <w:rFonts w:hint="eastAsia" w:ascii="宋体" w:hAnsi="宋体" w:eastAsia="宋体" w:cs="宋体"/>
          <w:color w:val="000000"/>
          <w:sz w:val="52"/>
          <w:szCs w:val="52"/>
        </w:rPr>
      </w:r>
      <w:r/>
    </w:p>
    <w:p>
      <w:pPr>
        <w:pStyle w:val="712"/>
        <w:jc w:val="center"/>
        <w:rPr>
          <w:rFonts w:hint="eastAsia" w:ascii="宋体" w:hAnsi="宋体" w:eastAsia="宋体" w:cs="宋体"/>
          <w:color w:val="000000"/>
          <w:sz w:val="32"/>
          <w:szCs w:val="36"/>
        </w:rPr>
      </w:pPr>
      <w:r>
        <w:rPr>
          <w:rFonts w:hint="eastAsia" w:ascii="宋体" w:hAnsi="宋体" w:eastAsia="宋体" w:cs="宋体"/>
          <w:color w:val="000000"/>
          <w:sz w:val="32"/>
          <w:szCs w:val="36"/>
        </w:rPr>
      </w:r>
      <w:r/>
    </w:p>
    <w:p>
      <w:pPr>
        <w:pStyle w:val="712"/>
        <w:jc w:val="center"/>
        <w:rPr>
          <w:rFonts w:hint="eastAsia" w:ascii="宋体" w:hAnsi="宋体" w:eastAsia="宋体" w:cs="宋体"/>
          <w:color w:val="000000"/>
          <w:sz w:val="32"/>
          <w:szCs w:val="36"/>
        </w:rPr>
      </w:pPr>
      <w:r>
        <w:rPr>
          <w:rFonts w:hint="eastAsia" w:ascii="宋体" w:hAnsi="宋体" w:eastAsia="宋体" w:cs="宋体"/>
          <w:color w:val="000000"/>
          <w:sz w:val="32"/>
          <w:szCs w:val="36"/>
        </w:rPr>
        <w:t xml:space="preserve">（项目编号：</w:t>
      </w:r>
      <w:r>
        <w:rPr>
          <w:rFonts w:hint="eastAsia" w:ascii="宋体" w:hAnsi="宋体" w:eastAsia="宋体" w:cs="宋体"/>
          <w:color w:val="000000"/>
          <w:sz w:val="32"/>
          <w:szCs w:val="36"/>
        </w:rPr>
        <w:t xml:space="preserve">JSZC-320100-JSJT-C2026-0004</w:t>
      </w:r>
      <w:r>
        <w:rPr>
          <w:rFonts w:hint="eastAsia" w:ascii="宋体" w:hAnsi="宋体" w:eastAsia="宋体" w:cs="宋体"/>
          <w:color w:val="000000"/>
          <w:sz w:val="32"/>
          <w:szCs w:val="36"/>
        </w:rPr>
        <w:t xml:space="preserve">）</w:t>
      </w:r>
      <w:r/>
    </w:p>
    <w:p>
      <w:pPr>
        <w:pStyle w:val="712"/>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712"/>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712"/>
        <w:jc w:val="center"/>
        <w:tabs>
          <w:tab w:val="left" w:pos="390" w:leader="none"/>
          <w:tab w:val="center" w:pos="4404" w:leader="none"/>
        </w:tabs>
        <w:rPr>
          <w:rFonts w:hint="eastAsia" w:ascii="宋体" w:hAnsi="宋体" w:eastAsia="宋体" w:cs="宋体"/>
          <w:color w:val="000000"/>
          <w:sz w:val="76"/>
          <w:szCs w:val="76"/>
        </w:rPr>
      </w:pPr>
      <w:r>
        <w:rPr>
          <w:rFonts w:hint="eastAsia" w:ascii="宋体" w:hAnsi="宋体" w:eastAsia="宋体" w:cs="宋体"/>
          <w:color w:val="000000"/>
          <w:sz w:val="76"/>
          <w:szCs w:val="76"/>
        </w:rPr>
      </w:r>
      <w:r/>
    </w:p>
    <w:p>
      <w:pPr>
        <w:pStyle w:val="712"/>
        <w:jc w:val="center"/>
        <w:tabs>
          <w:tab w:val="left" w:pos="390" w:leader="none"/>
          <w:tab w:val="center" w:pos="4404" w:leader="none"/>
        </w:tabs>
        <w:rPr>
          <w:rFonts w:hint="eastAsia" w:ascii="宋体" w:hAnsi="宋体" w:eastAsia="宋体" w:cs="宋体"/>
          <w:b/>
          <w:color w:val="000000"/>
          <w:sz w:val="76"/>
          <w:szCs w:val="76"/>
        </w:rPr>
      </w:pPr>
      <w:r>
        <w:rPr>
          <w:rFonts w:hint="eastAsia" w:ascii="宋体" w:hAnsi="宋体" w:eastAsia="宋体" w:cs="宋体"/>
          <w:b/>
          <w:color w:val="000000"/>
          <w:sz w:val="76"/>
          <w:szCs w:val="76"/>
        </w:rPr>
        <w:t xml:space="preserve">竞争性磋商文件</w:t>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rPr>
          <w:rFonts w:hint="eastAsia" w:ascii="宋体" w:hAnsi="宋体" w:eastAsia="宋体" w:cs="宋体"/>
          <w:color w:val="000000"/>
          <w:sz w:val="32"/>
        </w:rPr>
      </w:pPr>
      <w:r>
        <w:rPr>
          <w:rFonts w:hint="eastAsia" w:ascii="宋体" w:hAnsi="宋体" w:eastAsia="宋体" w:cs="宋体"/>
          <w:color w:val="000000"/>
          <w:sz w:val="32"/>
        </w:rPr>
      </w:r>
      <w:r/>
    </w:p>
    <w:p>
      <w:pPr>
        <w:pStyle w:val="712"/>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采 购 人：</w:t>
      </w:r>
      <w:r>
        <w:rPr>
          <w:rFonts w:hint="eastAsia" w:ascii="宋体" w:hAnsi="宋体" w:eastAsia="宋体" w:cs="宋体"/>
          <w:color w:val="000000"/>
          <w:sz w:val="32"/>
          <w:szCs w:val="32"/>
        </w:rPr>
        <w:t xml:space="preserve">南京市江北新区公共工程建设中心</w:t>
      </w:r>
      <w:r>
        <w:rPr>
          <w:rFonts w:hint="eastAsia" w:ascii="宋体" w:hAnsi="宋体" w:eastAsia="宋体" w:cs="宋体"/>
          <w:color w:val="000000"/>
          <w:sz w:val="32"/>
          <w:szCs w:val="32"/>
        </w:rPr>
        <w:t xml:space="preserve"> </w:t>
      </w:r>
      <w:r/>
    </w:p>
    <w:p>
      <w:pPr>
        <w:pStyle w:val="712"/>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p>
    <w:p>
      <w:pPr>
        <w:pStyle w:val="712"/>
        <w:jc w:val="lef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采购代理：江苏建同工程咨询有限公司</w:t>
      </w:r>
      <w:r/>
    </w:p>
    <w:p>
      <w:pPr>
        <w:pStyle w:val="712"/>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12"/>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二〇二六年</w:t>
      </w:r>
      <w:r>
        <w:rPr>
          <w:rFonts w:hint="eastAsia" w:ascii="宋体" w:hAnsi="宋体" w:eastAsia="宋体" w:cs="宋体"/>
          <w:color w:val="000000"/>
          <w:sz w:val="32"/>
          <w:szCs w:val="32"/>
        </w:rPr>
        <w:t xml:space="preserve">五</w:t>
      </w:r>
      <w:r>
        <w:rPr>
          <w:rFonts w:hint="eastAsia" w:ascii="宋体" w:hAnsi="宋体" w:eastAsia="宋体" w:cs="宋体"/>
          <w:color w:val="000000"/>
          <w:sz w:val="32"/>
          <w:szCs w:val="32"/>
        </w:rPr>
        <w:t xml:space="preserve">月</w:t>
      </w:r>
      <w:r/>
    </w:p>
    <w:p>
      <w:pPr>
        <w:pStyle w:val="712"/>
        <w:jc w:val="center"/>
        <w:rPr>
          <w:rFonts w:hint="eastAsia" w:ascii="宋体" w:hAnsi="宋体" w:eastAsia="宋体" w:cs="宋体"/>
          <w:b/>
          <w:color w:val="000000"/>
          <w:sz w:val="28"/>
          <w:szCs w:val="28"/>
          <w:lang w:val="zh-CN"/>
        </w:rPr>
        <w:sectPr>
          <w:headerReference w:type="default" r:id="rId9"/>
          <w:footerReference w:type="default" r:id="rId11"/>
          <w:footerReference w:type="even" r:id="rId12"/>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宋体" w:hAnsi="宋体" w:eastAsia="宋体" w:cs="宋体"/>
          <w:b/>
          <w:color w:val="000000"/>
          <w:sz w:val="28"/>
          <w:szCs w:val="28"/>
          <w:lang w:val="zh-CN"/>
        </w:rPr>
      </w:r>
      <w:r/>
    </w:p>
    <w:p>
      <w:pPr>
        <w:pStyle w:val="712"/>
        <w:jc w:val="center"/>
        <w:spacing w:line="480" w:lineRule="auto"/>
        <w:rPr>
          <w:rFonts w:hint="eastAsia" w:ascii="宋体" w:hAnsi="宋体" w:eastAsia="宋体" w:cs="宋体"/>
          <w:b/>
          <w:color w:val="000000"/>
          <w:sz w:val="40"/>
          <w:szCs w:val="40"/>
          <w:lang w:val="zh-CN"/>
        </w:rPr>
      </w:pPr>
      <w:r>
        <w:rPr>
          <w:rFonts w:hint="eastAsia" w:ascii="宋体" w:hAnsi="宋体" w:eastAsia="宋体" w:cs="宋体"/>
          <w:b/>
          <w:color w:val="000000"/>
          <w:sz w:val="40"/>
          <w:szCs w:val="40"/>
          <w:lang w:val="zh-CN"/>
        </w:rPr>
        <w:t xml:space="preserve">目  录</w:t>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_Toc2222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供应商须知前附表</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_Toc2222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_Toc31109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第一章 竞争性磋商邀请</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_Toc31109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3</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_Toc25517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竞争性磋商须知</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_Toc25517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7</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_Toc10713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评审办法</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_Toc10713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18</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_Toc22877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采购需求</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_Toc22877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21</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_Toc21741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合同条款</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_Toc21741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23</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70"/>
        <w:spacing w:before="0" w:after="0" w:line="480" w:lineRule="auto"/>
        <w:tabs>
          <w:tab w:val="right" w:pos="9070"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_Toc21333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格式附件</w:t>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_Toc21333 \h </w:instrText>
      </w:r>
      <w:r>
        <w:rPr>
          <w:rFonts w:hint="eastAsia" w:ascii="宋体" w:hAnsi="宋体" w:eastAsia="宋体" w:cs="宋体"/>
          <w:color w:val="000000"/>
          <w:sz w:val="28"/>
          <w:szCs w:val="28"/>
        </w:rPr>
        <w:fldChar w:fldCharType="separate"/>
      </w:r>
      <w:r>
        <w:rPr>
          <w:rFonts w:ascii="宋体" w:hAnsi="宋体" w:eastAsia="宋体" w:cs="宋体"/>
          <w:color w:val="000000"/>
          <w:sz w:val="28"/>
          <w:szCs w:val="28"/>
        </w:rPr>
        <w:t xml:space="preserve">38</w:t>
      </w:r>
      <w:r>
        <w:rPr>
          <w:rFonts w:hint="eastAsia" w:ascii="宋体" w:hAnsi="宋体" w:eastAsia="宋体" w:cs="宋体"/>
          <w:color w:val="000000"/>
          <w:sz w:val="28"/>
          <w:szCs w:val="28"/>
        </w:rPr>
        <w:fldChar w:fldCharType="end"/>
        <w:fldChar w:fldCharType="end"/>
      </w:r>
      <w:r>
        <w:rPr>
          <w:rFonts w:hint="eastAsia" w:ascii="宋体" w:hAnsi="宋体" w:eastAsia="宋体" w:cs="宋体"/>
          <w:color w:val="000000"/>
          <w:sz w:val="28"/>
          <w:szCs w:val="28"/>
        </w:rPr>
      </w:r>
      <w:r/>
    </w:p>
    <w:p>
      <w:pPr>
        <w:pStyle w:val="712"/>
        <w:contextualSpacing/>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12"/>
        <w:jc w:val="center"/>
        <w:spacing w:line="360" w:lineRule="auto"/>
        <w:rPr>
          <w:rFonts w:hint="eastAsia" w:ascii="宋体" w:hAnsi="宋体" w:eastAsia="宋体" w:cs="宋体"/>
          <w:b/>
          <w:color w:val="000000"/>
          <w:sz w:val="28"/>
        </w:rPr>
        <w:sectPr>
          <w:footerReference w:type="default" r:id="rId13"/>
          <w:footnotePr/>
          <w:endnotePr/>
          <w:type w:val="nextPage"/>
          <w:pgSz w:w="11906" w:h="16838" w:orient="portrait"/>
          <w:pgMar w:top="1418" w:right="1418" w:bottom="1418" w:left="1418" w:header="851" w:footer="680" w:gutter="0"/>
          <w:pgNumType w:start="1"/>
          <w:cols w:num="1" w:sep="0" w:space="720" w:equalWidth="1"/>
          <w:docGrid w:linePitch="360"/>
        </w:sectPr>
      </w:pPr>
      <w:r>
        <w:rPr>
          <w:rFonts w:hint="eastAsia" w:ascii="宋体" w:hAnsi="宋体" w:eastAsia="宋体" w:cs="宋体"/>
          <w:b/>
          <w:color w:val="000000"/>
          <w:sz w:val="28"/>
        </w:rPr>
      </w:r>
      <w:r/>
    </w:p>
    <w:p>
      <w:pPr>
        <w:pStyle w:val="712"/>
        <w:jc w:val="center"/>
        <w:spacing w:line="360" w:lineRule="auto"/>
        <w:rPr>
          <w:rFonts w:hint="eastAsia" w:ascii="宋体" w:hAnsi="宋体" w:eastAsia="宋体" w:cs="宋体"/>
          <w:b/>
          <w:color w:val="000000"/>
          <w:sz w:val="28"/>
        </w:rPr>
        <w:outlineLvl w:val="0"/>
      </w:pPr>
      <w:r/>
      <w:bookmarkStart w:id="0" w:name="_Toc2222"/>
      <w:r>
        <w:rPr>
          <w:rFonts w:hint="eastAsia" w:ascii="宋体" w:hAnsi="宋体" w:eastAsia="宋体" w:cs="宋体"/>
          <w:b/>
          <w:color w:val="000000"/>
          <w:sz w:val="28"/>
        </w:rPr>
        <w:t xml:space="preserve">供应商须知前附表</w:t>
      </w:r>
      <w:bookmarkEnd w:id="0"/>
      <w:r>
        <w:rPr>
          <w:rFonts w:hint="eastAsia" w:ascii="宋体" w:hAnsi="宋体" w:eastAsia="宋体" w:cs="宋体"/>
          <w:b/>
          <w:color w:val="000000"/>
          <w:sz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5"/>
        <w:gridCol w:w="6608"/>
      </w:tblGrid>
      <w:tr>
        <w:trPr>
          <w:trHeight w:val="421"/>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W w:w="6608"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说明与要求</w:t>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235国道南京江北新区新集至花旗营段工程招标代理服务</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编    号</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JSZC-320100-JSJT-C2026-0004</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人民币</w:t>
            </w:r>
            <w:r>
              <w:rPr>
                <w:rFonts w:hint="eastAsia" w:ascii="宋体" w:hAnsi="宋体" w:eastAsia="宋体" w:cs="宋体"/>
                <w:b/>
                <w:bCs/>
                <w:color w:val="000000"/>
                <w:szCs w:val="21"/>
              </w:rPr>
              <w:t xml:space="preserve">250</w:t>
            </w:r>
            <w:r>
              <w:rPr>
                <w:rFonts w:hint="eastAsia" w:ascii="宋体" w:hAnsi="宋体" w:eastAsia="宋体" w:cs="宋体"/>
                <w:b/>
                <w:bCs/>
                <w:color w:val="000000"/>
                <w:szCs w:val="21"/>
              </w:rPr>
              <w:t xml:space="preserve">万元</w:t>
            </w:r>
            <w:r>
              <w:rPr>
                <w:rFonts w:hint="eastAsia" w:ascii="宋体" w:hAnsi="宋体" w:eastAsia="宋体" w:cs="宋体"/>
                <w:color w:val="000000"/>
                <w:szCs w:val="21"/>
              </w:rPr>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最高限价</w:t>
            </w:r>
            <w:r/>
          </w:p>
        </w:tc>
        <w:tc>
          <w:tcPr>
            <w:tcW w:w="6608" w:type="dxa"/>
            <w:vAlign w:val="center"/>
            <w:textDirection w:val="lrTb"/>
            <w:noWrap w:val="false"/>
          </w:tcPr>
          <w:p>
            <w:pPr>
              <w:pStyle w:val="712"/>
              <w:contextualSpacing/>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计价格</w:t>
            </w:r>
            <w:r>
              <w:rPr>
                <w:rFonts w:ascii="宋体" w:hAnsi="宋体" w:eastAsia="宋体" w:cs="宋体"/>
                <w:b/>
                <w:bCs/>
                <w:color w:val="000000"/>
                <w:szCs w:val="21"/>
              </w:rPr>
              <w:t xml:space="preserve">[2002]1980号文和苏价服（2014）383号文规定收费标准</w:t>
            </w:r>
            <w:r>
              <w:rPr>
                <w:rFonts w:hint="eastAsia" w:ascii="宋体" w:hAnsi="宋体" w:eastAsia="宋体" w:cs="宋体"/>
                <w:b/>
                <w:bCs/>
                <w:color w:val="000000"/>
                <w:szCs w:val="21"/>
              </w:rPr>
              <w:t xml:space="preserve">的50%。</w:t>
            </w:r>
            <w:r>
              <w:rPr>
                <w:rFonts w:hint="eastAsia" w:ascii="宋体" w:hAnsi="宋体" w:eastAsia="宋体" w:cs="宋体"/>
                <w:b/>
                <w:bCs/>
                <w:color w:val="000000"/>
                <w:szCs w:val="21"/>
              </w:rPr>
            </w:r>
            <w:r/>
          </w:p>
          <w:p>
            <w:pPr>
              <w:pStyle w:val="712"/>
              <w:contextualSpacing/>
              <w:spacing w:line="360" w:lineRule="exact"/>
              <w:rPr>
                <w:rFonts w:hint="eastAsia" w:ascii="宋体" w:hAnsi="宋体" w:eastAsia="宋体" w:cs="宋体"/>
                <w:b/>
                <w:bCs/>
                <w:color w:val="000000"/>
                <w:szCs w:val="21"/>
              </w:rPr>
            </w:pPr>
            <w:r>
              <w:rPr>
                <w:rFonts w:hint="eastAsia" w:ascii="宋体" w:hAnsi="宋体" w:eastAsia="宋体" w:cs="宋体"/>
                <w:bCs/>
                <w:color w:val="000000"/>
                <w:szCs w:val="21"/>
              </w:rPr>
              <w:t xml:space="preserve">注：超出最高限价的报价，将作无效报价处理。</w:t>
            </w:r>
            <w:r>
              <w:rPr>
                <w:rFonts w:hint="eastAsia" w:ascii="宋体" w:hAnsi="宋体" w:eastAsia="宋体" w:cs="宋体"/>
                <w:b/>
                <w:bCs/>
                <w:color w:val="000000"/>
                <w:szCs w:val="21"/>
              </w:rPr>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采购概述</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u w:val="single"/>
              </w:rPr>
            </w:r>
            <w:r/>
          </w:p>
        </w:tc>
      </w:tr>
      <w:tr>
        <w:trPr>
          <w:trHeight w:val="53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采购方式</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竞争性磋商</w:t>
            </w:r>
            <w:r/>
          </w:p>
        </w:tc>
      </w:tr>
      <w:tr>
        <w:trPr>
          <w:trHeight w:val="993"/>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采购人</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w:t>
            </w:r>
            <w:r>
              <w:rPr>
                <w:rFonts w:hint="eastAsia" w:ascii="宋体" w:hAnsi="宋体" w:eastAsia="宋体" w:cs="宋体"/>
                <w:color w:val="000000"/>
                <w:szCs w:val="21"/>
              </w:rPr>
              <w:t xml:space="preserve">南京市江北新区公共工程建设中心</w:t>
            </w:r>
            <w:r>
              <w:rPr>
                <w:rFonts w:hint="eastAsia" w:ascii="宋体" w:hAnsi="宋体" w:eastAsia="宋体" w:cs="宋体"/>
                <w:color w:val="000000"/>
                <w:szCs w:val="21"/>
              </w:rPr>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 系 人：</w:t>
            </w:r>
            <w:r>
              <w:rPr>
                <w:rFonts w:hint="eastAsia" w:ascii="宋体" w:hAnsi="宋体" w:eastAsia="宋体" w:cs="宋体"/>
                <w:color w:val="000000"/>
                <w:szCs w:val="21"/>
              </w:rPr>
              <w:t xml:space="preserve">胡科</w:t>
            </w:r>
            <w:r>
              <w:rPr>
                <w:rFonts w:hint="eastAsia" w:ascii="宋体" w:hAnsi="宋体" w:eastAsia="宋体" w:cs="宋体"/>
                <w:color w:val="000000"/>
                <w:szCs w:val="21"/>
              </w:rPr>
              <w:t xml:space="preserve">    </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ascii="宋体" w:hAnsi="宋体" w:eastAsia="宋体" w:cs="宋体"/>
                <w:color w:val="000000"/>
                <w:szCs w:val="21"/>
              </w:rPr>
              <w:t xml:space="preserve">025-58195993</w:t>
            </w:r>
            <w:r>
              <w:rPr>
                <w:rFonts w:hint="eastAsia" w:ascii="宋体" w:hAnsi="宋体" w:eastAsia="宋体" w:cs="宋体"/>
                <w:color w:val="000000"/>
                <w:szCs w:val="21"/>
              </w:rPr>
              <w:t xml:space="preserve">   </w:t>
            </w:r>
            <w:r/>
          </w:p>
        </w:tc>
      </w:tr>
      <w:tr>
        <w:trPr>
          <w:trHeight w:val="397"/>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采购代理机构</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采购代理机构：江苏建同工程咨询有限公司</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址：南京市建邺区南湖路58号南苑大厦12楼</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 系 人：</w:t>
            </w:r>
            <w:r>
              <w:rPr>
                <w:rFonts w:hint="eastAsia" w:ascii="宋体" w:hAnsi="宋体" w:eastAsia="宋体" w:cs="宋体"/>
                <w:color w:val="000000"/>
                <w:szCs w:val="21"/>
              </w:rPr>
              <w:t xml:space="preserve">沈佳玲</w:t>
            </w:r>
            <w:r>
              <w:rPr>
                <w:rFonts w:hint="eastAsia" w:ascii="宋体" w:hAnsi="宋体" w:eastAsia="宋体" w:cs="宋体"/>
                <w:color w:val="000000"/>
                <w:szCs w:val="21"/>
              </w:rPr>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话：025-83203815-80</w:t>
            </w: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501"/>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采购内容</w:t>
            </w:r>
            <w:r/>
          </w:p>
        </w:tc>
        <w:tc>
          <w:tcPr>
            <w:tcW w:w="6608" w:type="dxa"/>
            <w:vAlign w:val="center"/>
            <w:textDirection w:val="lrTb"/>
            <w:noWrap w:val="false"/>
          </w:tcPr>
          <w:p>
            <w:pPr>
              <w:pStyle w:val="712"/>
              <w:contextualSpacing/>
              <w:spacing w:line="360" w:lineRule="exact"/>
              <w:widowControl/>
              <w:tabs>
                <w:tab w:val="left" w:pos="1276" w:leader="none"/>
                <w:tab w:val="left" w:pos="4253" w:leader="none"/>
                <w:tab w:val="left" w:pos="567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本次</w:t>
            </w:r>
            <w:r>
              <w:rPr>
                <w:rFonts w:hint="eastAsia" w:ascii="宋体" w:hAnsi="宋体" w:eastAsia="宋体" w:cs="宋体"/>
                <w:color w:val="000000"/>
                <w:szCs w:val="21"/>
              </w:rPr>
              <w:t xml:space="preserve">采购</w:t>
            </w:r>
            <w:r>
              <w:rPr>
                <w:rFonts w:hint="eastAsia" w:ascii="宋体" w:hAnsi="宋体" w:eastAsia="宋体" w:cs="宋体"/>
                <w:color w:val="000000"/>
                <w:szCs w:val="21"/>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rPr>
                <w:rFonts w:hint="eastAsia" w:ascii="宋体" w:hAnsi="宋体" w:eastAsia="宋体" w:cs="宋体"/>
                <w:color w:val="000000"/>
                <w:szCs w:val="21"/>
              </w:rPr>
              <w:t xml:space="preserve">具体详见竞争性磋商文件</w:t>
            </w:r>
            <w:r/>
          </w:p>
        </w:tc>
      </w:tr>
      <w:tr>
        <w:trPr>
          <w:trHeight w:val="496"/>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合同履行期限</w:t>
            </w:r>
            <w:r/>
          </w:p>
        </w:tc>
        <w:tc>
          <w:tcPr>
            <w:tcW w:w="6608" w:type="dxa"/>
            <w:vAlign w:val="center"/>
            <w:textDirection w:val="lrTb"/>
            <w:noWrap w:val="false"/>
          </w:tcPr>
          <w:p>
            <w:pPr>
              <w:pStyle w:val="712"/>
              <w:contextualSpacing/>
              <w:spacing w:line="360" w:lineRule="exact"/>
              <w:widowControl/>
              <w:tabs>
                <w:tab w:val="left" w:pos="1276" w:leader="none"/>
                <w:tab w:val="left" w:pos="4253" w:leader="none"/>
                <w:tab w:val="left" w:pos="5670" w:leader="none"/>
              </w:tabs>
              <w:rPr>
                <w:rFonts w:hint="eastAsia" w:ascii="宋体" w:hAnsi="宋体" w:eastAsia="宋体" w:cs="宋体"/>
                <w:color w:val="000000"/>
                <w:szCs w:val="21"/>
              </w:rPr>
            </w:pPr>
            <w:r>
              <w:rPr>
                <w:rFonts w:hint="eastAsia" w:ascii="宋体" w:hAnsi="宋体" w:eastAsia="宋体" w:cs="宋体"/>
                <w:color w:val="000000"/>
                <w:szCs w:val="21"/>
              </w:rPr>
              <w:t xml:space="preserve">至本项目所有代理标段资料移交止。</w:t>
            </w:r>
            <w:r>
              <w:rPr>
                <w:rFonts w:hint="eastAsia" w:ascii="宋体" w:hAnsi="宋体" w:eastAsia="宋体" w:cs="宋体"/>
                <w:color w:val="000000"/>
                <w:szCs w:val="21"/>
              </w:rPr>
            </w:r>
            <w:r/>
          </w:p>
        </w:tc>
      </w:tr>
      <w:tr>
        <w:trPr>
          <w:trHeight w:val="567"/>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报价货币</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u w:val="single"/>
              </w:rPr>
            </w:pPr>
            <w:r>
              <w:rPr>
                <w:rFonts w:hint="eastAsia" w:ascii="宋体" w:hAnsi="宋体" w:eastAsia="宋体" w:cs="宋体"/>
                <w:bCs/>
                <w:color w:val="000000"/>
                <w:szCs w:val="21"/>
              </w:rPr>
              <w:t xml:space="preserve">响应文件须采用</w:t>
            </w:r>
            <w:r>
              <w:rPr>
                <w:rFonts w:hint="eastAsia" w:ascii="宋体" w:hAnsi="宋体" w:eastAsia="宋体" w:cs="宋体"/>
                <w:bCs/>
                <w:color w:val="000000"/>
                <w:szCs w:val="21"/>
              </w:rPr>
              <w:t xml:space="preserve">费率</w:t>
            </w:r>
            <w:r>
              <w:rPr>
                <w:rFonts w:hint="eastAsia" w:ascii="宋体" w:hAnsi="宋体" w:eastAsia="宋体" w:cs="宋体"/>
                <w:bCs/>
                <w:color w:val="000000"/>
                <w:szCs w:val="21"/>
              </w:rPr>
              <w:t xml:space="preserve">报价</w:t>
            </w:r>
            <w:r>
              <w:rPr>
                <w:rFonts w:hint="eastAsia" w:ascii="宋体" w:hAnsi="宋体" w:eastAsia="宋体" w:cs="宋体"/>
                <w:color w:val="000000"/>
                <w:szCs w:val="21"/>
                <w:u w:val="single"/>
              </w:rPr>
            </w:r>
            <w:r/>
          </w:p>
        </w:tc>
      </w:tr>
      <w:tr>
        <w:trPr>
          <w:trHeight w:val="549"/>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报价人资格要求</w:t>
            </w:r>
            <w:r/>
          </w:p>
        </w:tc>
        <w:tc>
          <w:tcPr>
            <w:tcW w:w="6608" w:type="dxa"/>
            <w:vAlign w:val="center"/>
            <w:textDirection w:val="lrTb"/>
            <w:noWrap w:val="false"/>
          </w:tcPr>
          <w:p>
            <w:pPr>
              <w:pStyle w:val="712"/>
              <w:contextualSpacing/>
              <w:jc w:val="left"/>
              <w:spacing w:line="360" w:lineRule="exact"/>
              <w:rPr>
                <w:rFonts w:hint="eastAsia" w:ascii="宋体" w:hAnsi="宋体" w:eastAsia="宋体" w:cs="宋体"/>
                <w:color w:val="000000"/>
              </w:rPr>
            </w:pPr>
            <w:r>
              <w:rPr>
                <w:rFonts w:hint="eastAsia" w:ascii="宋体" w:hAnsi="宋体" w:eastAsia="宋体" w:cs="宋体"/>
                <w:bCs/>
                <w:color w:val="000000"/>
                <w:lang w:val="zh-CN"/>
              </w:rPr>
              <w:t xml:space="preserve">详见竞争性磋商公告</w:t>
            </w:r>
            <w:r>
              <w:rPr>
                <w:rFonts w:hint="eastAsia" w:ascii="宋体" w:hAnsi="宋体" w:eastAsia="宋体" w:cs="宋体"/>
                <w:color w:val="000000"/>
              </w:rPr>
            </w:r>
            <w:r/>
          </w:p>
        </w:tc>
      </w:tr>
      <w:tr>
        <w:trPr>
          <w:trHeight w:val="752"/>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是否接受</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联合体报价</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bCs/>
                <w:color w:val="000000"/>
                <w:szCs w:val="21"/>
              </w:rPr>
              <w:t xml:space="preserve">不接受</w:t>
            </w:r>
            <w:r>
              <w:rPr>
                <w:rFonts w:hint="eastAsia" w:ascii="宋体" w:hAnsi="宋体" w:eastAsia="宋体" w:cs="宋体"/>
                <w:color w:val="000000"/>
                <w:szCs w:val="21"/>
              </w:rPr>
            </w:r>
            <w:r/>
          </w:p>
        </w:tc>
      </w:tr>
      <w:tr>
        <w:trPr>
          <w:trHeight w:val="564" w:hRule="exact"/>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公告发布媒体</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南京公共采购信息网、江苏省政府采购网、中国政府采购网</w:t>
            </w:r>
            <w:r/>
          </w:p>
        </w:tc>
      </w:tr>
      <w:tr>
        <w:trPr>
          <w:trHeight w:val="552"/>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pacing w:val="-10"/>
                <w:szCs w:val="21"/>
              </w:rPr>
            </w:pPr>
            <w:r>
              <w:rPr>
                <w:rFonts w:hint="eastAsia" w:ascii="宋体" w:hAnsi="宋体" w:eastAsia="宋体" w:cs="宋体"/>
                <w:color w:val="000000"/>
                <w:szCs w:val="21"/>
              </w:rPr>
              <w:t xml:space="preserve">现场踏勘</w:t>
            </w:r>
            <w:r>
              <w:rPr>
                <w:rFonts w:hint="eastAsia" w:ascii="宋体" w:hAnsi="宋体" w:eastAsia="宋体" w:cs="宋体"/>
                <w:color w:val="000000"/>
                <w:spacing w:val="-10"/>
                <w:szCs w:val="21"/>
              </w:rPr>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不组织</w:t>
            </w:r>
            <w:r/>
          </w:p>
        </w:tc>
      </w:tr>
      <w:tr>
        <w:trPr>
          <w:trHeight w:val="624"/>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领取磋商补充文件</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时间及地点</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时间：另行安排（如有）</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地点：“苏采云”政府采购交易系统网上开标大厅</w:t>
            </w:r>
            <w:r/>
          </w:p>
        </w:tc>
      </w:tr>
      <w:tr>
        <w:trPr>
          <w:trHeight w:val="359"/>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接收质疑的方式及联系方式</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报价人应在法定质疑期内一次性提出针对同一采购程序环节的质疑，质疑函应以书面形式递交至采购代理机构（须由法定代表人、主要负责人或其授权代表签字或者盖章，并加盖报价人公章）</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联系方式详见本表</w:t>
            </w:r>
            <w:r/>
          </w:p>
        </w:tc>
      </w:tr>
      <w:tr>
        <w:trPr>
          <w:trHeight w:val="515"/>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报价有效期</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报价截止之日起</w:t>
            </w:r>
            <w:r>
              <w:rPr>
                <w:rFonts w:hint="eastAsia" w:ascii="宋体" w:hAnsi="宋体" w:eastAsia="宋体" w:cs="宋体"/>
                <w:color w:val="000000"/>
                <w:szCs w:val="21"/>
                <w:u w:val="single"/>
              </w:rPr>
              <w:t xml:space="preserve">90</w:t>
            </w:r>
            <w:r>
              <w:rPr>
                <w:rFonts w:hint="eastAsia" w:ascii="宋体" w:hAnsi="宋体" w:eastAsia="宋体" w:cs="宋体"/>
                <w:color w:val="000000"/>
                <w:szCs w:val="21"/>
              </w:rPr>
              <w:t xml:space="preserve">日历日</w:t>
            </w:r>
            <w:r/>
          </w:p>
        </w:tc>
      </w:tr>
      <w:tr>
        <w:trPr>
          <w:trHeight w:val="528"/>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19</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响应文件递交截止</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时间、地点</w:t>
            </w:r>
            <w:r/>
          </w:p>
        </w:tc>
        <w:tc>
          <w:tcPr>
            <w:tcW w:w="6608" w:type="dxa"/>
            <w:vAlign w:val="center"/>
            <w:textDirection w:val="lrTb"/>
            <w:noWrap w:val="false"/>
          </w:tcPr>
          <w:p>
            <w:pPr>
              <w:pStyle w:val="787"/>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时间：</w:t>
            </w:r>
            <w:r>
              <w:rPr>
                <w:rFonts w:ascii="宋体" w:hAnsi="宋体" w:eastAsia="宋体" w:cs="宋体"/>
                <w:color w:val="000000"/>
                <w:sz w:val="21"/>
                <w:szCs w:val="21"/>
              </w:rPr>
              <w:t xml:space="preserve">202</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年</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月</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日</w:t>
            </w:r>
            <w:r>
              <w:rPr>
                <w:rFonts w:hint="eastAsia" w:ascii="宋体" w:hAnsi="宋体" w:eastAsia="宋体" w:cs="宋体"/>
                <w:color w:val="000000"/>
                <w:sz w:val="21"/>
                <w:szCs w:val="21"/>
              </w:rPr>
              <w:t xml:space="preserve">14</w:t>
            </w:r>
            <w:r>
              <w:rPr>
                <w:rFonts w:ascii="宋体" w:hAnsi="宋体" w:eastAsia="宋体" w:cs="宋体"/>
                <w:color w:val="000000"/>
                <w:sz w:val="21"/>
                <w:szCs w:val="21"/>
              </w:rPr>
              <w:t xml:space="preserve">时30分</w:t>
            </w:r>
            <w:r>
              <w:rPr>
                <w:rFonts w:hint="eastAsia" w:ascii="宋体" w:hAnsi="宋体" w:eastAsia="宋体" w:cs="宋体"/>
                <w:color w:val="000000"/>
                <w:sz w:val="21"/>
                <w:szCs w:val="21"/>
              </w:rPr>
            </w:r>
            <w:r/>
          </w:p>
          <w:p>
            <w:pPr>
              <w:pStyle w:val="787"/>
              <w:contextualSpacing/>
              <w:spacing w:before="0" w:beforeAutospacing="0" w:after="0" w:afterAutospacing="0" w:line="36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p>
        </w:tc>
      </w:tr>
      <w:tr>
        <w:trPr>
          <w:trHeight w:val="528"/>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磋商会</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时间、地点</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时间</w:t>
            </w:r>
            <w:r>
              <w:rPr>
                <w:rFonts w:hint="eastAsia" w:ascii="宋体" w:hAnsi="宋体" w:eastAsia="宋体" w:cs="宋体"/>
                <w:color w:val="000000"/>
                <w:szCs w:val="21"/>
              </w:rPr>
              <w:t xml:space="preserve">：同</w:t>
            </w:r>
            <w:r>
              <w:rPr>
                <w:rFonts w:hint="eastAsia" w:ascii="宋体" w:hAnsi="宋体" w:eastAsia="宋体" w:cs="宋体"/>
                <w:bCs/>
                <w:color w:val="000000"/>
                <w:szCs w:val="21"/>
              </w:rPr>
              <w:t xml:space="preserve">响应文件递交截止时间</w:t>
            </w:r>
            <w:r>
              <w:rPr>
                <w:rFonts w:hint="eastAsia" w:ascii="宋体" w:hAnsi="宋体" w:eastAsia="宋体" w:cs="宋体"/>
                <w:color w:val="000000"/>
                <w:szCs w:val="21"/>
              </w:rPr>
            </w:r>
            <w:r/>
          </w:p>
          <w:p>
            <w:pPr>
              <w:pStyle w:val="787"/>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rPr>
                <w:rFonts w:hint="eastAsia" w:ascii="宋体" w:hAnsi="宋体" w:eastAsia="宋体" w:cs="宋体"/>
                <w:color w:val="000000"/>
                <w:sz w:val="21"/>
                <w:szCs w:val="21"/>
              </w:rPr>
            </w:r>
            <w:r/>
          </w:p>
        </w:tc>
      </w:tr>
      <w:tr>
        <w:trPr>
          <w:trHeight w:val="528"/>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21</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shd w:val="clear" w:color="auto" w:fill="ffffff"/>
              <w:widowControl/>
              <w:rPr>
                <w:rFonts w:hint="eastAsia" w:ascii="宋体" w:hAnsi="宋体" w:eastAsia="宋体" w:cs="宋体"/>
                <w:color w:val="000000"/>
                <w:szCs w:val="21"/>
              </w:rPr>
            </w:pPr>
            <w:r>
              <w:rPr>
                <w:rFonts w:hint="eastAsia" w:ascii="宋体" w:hAnsi="宋体" w:eastAsia="宋体"/>
                <w:bCs/>
                <w:color w:val="000000"/>
                <w:szCs w:val="21"/>
              </w:rPr>
              <w:t xml:space="preserve">响应文件的递交和解密</w:t>
            </w:r>
            <w:r>
              <w:rPr>
                <w:rFonts w:hint="eastAsia" w:ascii="宋体" w:hAnsi="宋体" w:eastAsia="宋体" w:cs="宋体"/>
                <w:color w:val="000000"/>
                <w:szCs w:val="21"/>
              </w:rPr>
            </w:r>
            <w:r/>
          </w:p>
        </w:tc>
        <w:tc>
          <w:tcPr>
            <w:tcW w:w="6608" w:type="dxa"/>
            <w:vAlign w:val="center"/>
            <w:textDirection w:val="lrTb"/>
            <w:noWrap w:val="false"/>
          </w:tcPr>
          <w:p>
            <w:pPr>
              <w:pStyle w:val="712"/>
              <w:contextualSpacing/>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（1）供应商应当按照《操作手册》规定，在竞争性磋商文件规定的响应文件递交截止时间前制作并上传电子响应文件。采购代理机构拒绝接收响应文件递交截止时间后上传的任何电子响应文件。</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bCs/>
                <w:color w:val="000000"/>
                <w:szCs w:val="21"/>
              </w:rPr>
              <w:t xml:space="preserve">（2）供应商应当按照《操作手册》规定，在“苏采云”系统规定的时间内对响应文件进行解密。供应商应充分考虑网络环境、网络带宽等因素可能对投标产生的影响，如因供应商自身原因造成的电子响应文件解密不成功的，作无效投标处理。</w:t>
            </w:r>
            <w:r>
              <w:rPr>
                <w:rFonts w:hint="eastAsia" w:ascii="宋体" w:hAnsi="宋体" w:eastAsia="宋体" w:cs="宋体"/>
                <w:color w:val="000000"/>
                <w:szCs w:val="21"/>
              </w:rPr>
            </w:r>
            <w:r/>
          </w:p>
        </w:tc>
      </w:tr>
      <w:tr>
        <w:trPr>
          <w:trHeight w:val="52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评审方法</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综合评分法</w:t>
            </w:r>
            <w:r/>
          </w:p>
        </w:tc>
      </w:tr>
      <w:tr>
        <w:trPr>
          <w:trHeight w:val="528"/>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成交服务费支付</w:t>
            </w:r>
            <w:r/>
          </w:p>
        </w:tc>
        <w:tc>
          <w:tcPr>
            <w:tcW w:w="6608"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本次项目相关服务费由成交人支付。</w:t>
            </w:r>
            <w:r>
              <w:rPr>
                <w:rFonts w:hint="eastAsia" w:ascii="宋体" w:hAnsi="宋体" w:eastAsia="宋体" w:cs="宋体"/>
                <w:color w:val="000000"/>
                <w:szCs w:val="21"/>
              </w:rPr>
              <w:t xml:space="preserve">服务费参考计价格（</w:t>
            </w:r>
            <w:r>
              <w:rPr>
                <w:rFonts w:ascii="宋体" w:hAnsi="宋体" w:eastAsia="宋体" w:cs="宋体"/>
                <w:color w:val="000000"/>
                <w:szCs w:val="21"/>
              </w:rPr>
              <w:t xml:space="preserve">2002）1980号文和苏价服（2014）383号文的58%收取；公证费参考苏发改收费发【2024】144号文。</w:t>
            </w:r>
            <w:r>
              <w:rPr>
                <w:rFonts w:hint="eastAsia" w:ascii="宋体" w:hAnsi="宋体" w:eastAsia="宋体" w:cs="宋体"/>
                <w:color w:val="000000"/>
                <w:szCs w:val="21"/>
              </w:rPr>
              <w:t xml:space="preserve">以上报价应考虑在总报价中，不再单独列项。</w:t>
            </w:r>
            <w:r/>
          </w:p>
        </w:tc>
      </w:tr>
      <w:tr>
        <w:trPr>
          <w:trHeight w:val="567"/>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如发生下列情况之一，报价人的报价将被拒绝</w:t>
            </w:r>
            <w:r/>
          </w:p>
        </w:tc>
        <w:tc>
          <w:tcPr>
            <w:tcW w:w="6608" w:type="dxa"/>
            <w:vAlign w:val="center"/>
            <w:textDirection w:val="lrTb"/>
            <w:noWrap w:val="false"/>
          </w:tcPr>
          <w:p>
            <w:pPr>
              <w:pStyle w:val="712"/>
              <w:numPr>
                <w:ilvl w:val="0"/>
                <w:numId w:val="6"/>
              </w:numPr>
              <w:contextualSpacing/>
              <w:ind w:left="0"/>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（1）在递交截止时间后上传的电子响应文件；</w:t>
            </w:r>
            <w:r/>
          </w:p>
          <w:p>
            <w:pPr>
              <w:pStyle w:val="712"/>
              <w:numPr>
                <w:ilvl w:val="0"/>
                <w:numId w:val="6"/>
              </w:numPr>
              <w:contextualSpacing/>
              <w:ind w:left="0"/>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（2）未在规定时间内解密的响应文件。</w:t>
            </w:r>
            <w:r>
              <w:rPr>
                <w:rFonts w:hint="eastAsia" w:ascii="宋体" w:hAnsi="宋体" w:eastAsia="宋体" w:cs="宋体"/>
                <w:bCs/>
                <w:color w:val="000000"/>
                <w:szCs w:val="21"/>
              </w:rPr>
            </w:r>
            <w:r/>
          </w:p>
        </w:tc>
      </w:tr>
      <w:tr>
        <w:trPr>
          <w:trHeight w:val="567"/>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25</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付款方式</w:t>
            </w:r>
            <w:r/>
          </w:p>
        </w:tc>
        <w:tc>
          <w:tcPr>
            <w:tcW w:w="6608" w:type="dxa"/>
            <w:vAlign w:val="center"/>
            <w:textDirection w:val="lrTb"/>
            <w:noWrap w:val="false"/>
          </w:tcPr>
          <w:p>
            <w:pPr>
              <w:pStyle w:val="712"/>
              <w:contextualSpacing/>
              <w:jc w:val="left"/>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详见合同</w:t>
            </w:r>
            <w:r/>
          </w:p>
        </w:tc>
      </w:tr>
      <w:tr>
        <w:trPr>
          <w:trHeight w:val="954"/>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26</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采购项目需要落实的政府采购情况</w:t>
            </w:r>
            <w:r/>
          </w:p>
        </w:tc>
        <w:tc>
          <w:tcPr>
            <w:tcW w:w="6608" w:type="dxa"/>
            <w:vAlign w:val="center"/>
            <w:textDirection w:val="lrTb"/>
            <w:noWrap w:val="false"/>
          </w:tcPr>
          <w:p>
            <w:pPr>
              <w:pStyle w:val="712"/>
              <w:contextualSpacing/>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rPr>
            </w:r>
            <w:r/>
          </w:p>
        </w:tc>
      </w:tr>
      <w:tr>
        <w:trPr>
          <w:trHeight w:val="649"/>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27</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shd w:val="clear" w:color="auto" w:fill="ffffff"/>
              <w:widowControl/>
              <w:rPr>
                <w:rFonts w:hint="eastAsia" w:ascii="宋体" w:hAnsi="宋体" w:eastAsia="宋体" w:cs="宋体"/>
                <w:bCs/>
                <w:color w:val="000000"/>
                <w:szCs w:val="21"/>
              </w:rPr>
            </w:pPr>
            <w:r>
              <w:rPr>
                <w:rFonts w:hint="eastAsia" w:ascii="宋体" w:hAnsi="宋体" w:eastAsia="宋体"/>
                <w:color w:val="000000"/>
                <w:szCs w:val="21"/>
              </w:rPr>
              <w:t xml:space="preserve">采购标的所属行业</w:t>
            </w:r>
            <w:r>
              <w:rPr>
                <w:rFonts w:hint="eastAsia" w:ascii="宋体" w:hAnsi="宋体" w:eastAsia="宋体" w:cs="宋体"/>
                <w:bCs/>
                <w:color w:val="000000"/>
                <w:szCs w:val="21"/>
              </w:rPr>
            </w:r>
            <w:r/>
          </w:p>
        </w:tc>
        <w:tc>
          <w:tcPr>
            <w:tcW w:w="6608" w:type="dxa"/>
            <w:vAlign w:val="center"/>
            <w:textDirection w:val="lrTb"/>
            <w:noWrap w:val="false"/>
          </w:tcPr>
          <w:p>
            <w:pPr>
              <w:pStyle w:val="712"/>
              <w:contextualSpacing/>
              <w:spacing w:line="360" w:lineRule="exact"/>
              <w:shd w:val="clear" w:color="auto" w:fill="ffffff"/>
              <w:widowControl/>
              <w:rPr>
                <w:rFonts w:hint="eastAsia" w:ascii="宋体" w:hAnsi="宋体" w:eastAsia="宋体" w:cs="宋体"/>
                <w:color w:val="000000"/>
                <w:szCs w:val="21"/>
              </w:rPr>
            </w:pPr>
            <w:r>
              <w:rPr>
                <w:rFonts w:hint="eastAsia" w:ascii="宋体" w:hAnsi="宋体" w:eastAsia="宋体"/>
                <w:bCs/>
                <w:color w:val="000000"/>
                <w:szCs w:val="21"/>
              </w:rPr>
              <w:t xml:space="preserve">其他未列明行业</w:t>
            </w:r>
            <w:r>
              <w:rPr>
                <w:rFonts w:hint="eastAsia" w:ascii="宋体" w:hAnsi="宋体" w:eastAsia="宋体" w:cs="宋体"/>
                <w:color w:val="000000"/>
                <w:szCs w:val="21"/>
              </w:rPr>
            </w:r>
            <w:r/>
          </w:p>
        </w:tc>
      </w:tr>
      <w:tr>
        <w:trPr>
          <w:trHeight w:val="649"/>
        </w:trPr>
        <w:tc>
          <w:tcPr>
            <w:tcW w:w="773"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W w:w="1905" w:type="dxa"/>
            <w:vAlign w:val="center"/>
            <w:textDirection w:val="lrTb"/>
            <w:noWrap w:val="false"/>
          </w:tcPr>
          <w:p>
            <w:pPr>
              <w:pStyle w:val="712"/>
              <w:contextualSpacing/>
              <w:jc w:val="center"/>
              <w:spacing w:line="360" w:lineRule="exact"/>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采购标的属性</w:t>
            </w:r>
            <w:r/>
          </w:p>
        </w:tc>
        <w:tc>
          <w:tcPr>
            <w:tcW w:w="6608" w:type="dxa"/>
            <w:vAlign w:val="center"/>
            <w:textDirection w:val="lrTb"/>
            <w:noWrap w:val="false"/>
          </w:tcPr>
          <w:p>
            <w:pPr>
              <w:pStyle w:val="712"/>
              <w:contextualSpacing/>
              <w:spacing w:line="360" w:lineRule="exact"/>
              <w:shd w:val="clear" w:color="auto" w:fill="ffffff"/>
              <w:widowControl/>
              <w:rPr>
                <w:rFonts w:hint="eastAsia" w:ascii="宋体" w:hAnsi="宋体" w:eastAsia="宋体"/>
                <w:bCs/>
                <w:color w:val="000000"/>
                <w:szCs w:val="21"/>
              </w:rPr>
            </w:pPr>
            <w:r>
              <w:rPr>
                <w:rFonts w:hint="eastAsia" w:ascii="宋体" w:hAnsi="宋体" w:eastAsia="宋体"/>
                <w:bCs/>
                <w:color w:val="000000"/>
                <w:szCs w:val="21"/>
              </w:rPr>
              <w:t xml:space="preserve">服务类</w:t>
            </w:r>
            <w:r/>
          </w:p>
        </w:tc>
      </w:tr>
      <w:tr>
        <w:trPr>
          <w:trHeight w:val="649"/>
        </w:trPr>
        <w:tc>
          <w:tcPr>
            <w:tcW w:w="773"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29</w:t>
            </w:r>
            <w:r>
              <w:rPr>
                <w:rFonts w:ascii="宋体" w:hAnsi="宋体" w:eastAsia="宋体" w:cs="宋体"/>
                <w:color w:val="000000"/>
                <w:szCs w:val="21"/>
              </w:rPr>
            </w:r>
            <w:r/>
          </w:p>
        </w:tc>
        <w:tc>
          <w:tcPr>
            <w:tcW w:w="1905" w:type="dxa"/>
            <w:vAlign w:val="center"/>
            <w:textDirection w:val="lrTb"/>
            <w:noWrap w:val="false"/>
          </w:tcPr>
          <w:p>
            <w:pPr>
              <w:pStyle w:val="712"/>
              <w:contextualSpacing/>
              <w:jc w:val="center"/>
              <w:spacing w:line="360" w:lineRule="exact"/>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其他</w:t>
            </w:r>
            <w:r/>
          </w:p>
        </w:tc>
        <w:tc>
          <w:tcPr>
            <w:tcW w:w="6608" w:type="dxa"/>
            <w:vAlign w:val="center"/>
            <w:textDirection w:val="lrTb"/>
            <w:noWrap w:val="false"/>
          </w:tcPr>
          <w:p>
            <w:pPr>
              <w:pStyle w:val="712"/>
              <w:contextualSpacing/>
              <w:spacing w:line="360" w:lineRule="exact"/>
              <w:shd w:val="clear" w:color="auto" w:fill="ffffff"/>
              <w:widowControl/>
              <w:rPr>
                <w:rFonts w:hint="eastAsia" w:ascii="宋体" w:hAnsi="宋体" w:eastAsia="宋体"/>
                <w:bCs/>
                <w:color w:val="000000"/>
                <w:szCs w:val="21"/>
              </w:rPr>
            </w:pPr>
            <w:r>
              <w:rPr>
                <w:rFonts w:hint="eastAsia" w:ascii="宋体" w:hAnsi="宋体" w:eastAsia="宋体"/>
                <w:bCs/>
                <w:color w:val="000000"/>
                <w:szCs w:val="21"/>
              </w:rPr>
              <w:t xml:space="preserve">1、</w:t>
            </w:r>
            <w:r>
              <w:rPr>
                <w:rFonts w:hint="eastAsia" w:ascii="宋体" w:hAnsi="宋体" w:eastAsia="宋体"/>
                <w:bCs/>
                <w:color w:val="000000"/>
                <w:szCs w:val="21"/>
              </w:rPr>
              <w:t xml:space="preserve">成交后，成交人需无偿提供胶装牢固的纸质版响应文件正本1份、副本2份。</w:t>
            </w:r>
            <w:r>
              <w:rPr>
                <w:rFonts w:hint="eastAsia" w:ascii="宋体" w:hAnsi="宋体" w:eastAsia="宋体"/>
                <w:bCs/>
                <w:color w:val="000000"/>
                <w:szCs w:val="21"/>
              </w:rPr>
            </w:r>
            <w:r/>
          </w:p>
        </w:tc>
      </w:tr>
    </w:tbl>
    <w:p>
      <w:pPr>
        <w:pStyle w:val="712"/>
        <w:jc w:val="center"/>
        <w:spacing w:line="360" w:lineRule="auto"/>
        <w:rPr>
          <w:rFonts w:hint="eastAsia" w:ascii="宋体" w:hAnsi="宋体" w:eastAsia="宋体" w:cs="宋体"/>
          <w:b/>
          <w:color w:val="000000"/>
          <w:sz w:val="28"/>
          <w:szCs w:val="28"/>
          <w:lang w:val="zh-CN"/>
        </w:rPr>
        <w:outlineLvl w:val="0"/>
      </w:pPr>
      <w:r>
        <w:rPr>
          <w:rFonts w:hint="eastAsia" w:ascii="宋体" w:hAnsi="宋体" w:eastAsia="宋体" w:cs="宋体"/>
          <w:color w:val="000000"/>
          <w:sz w:val="24"/>
          <w:szCs w:val="24"/>
        </w:rPr>
        <w:br w:type="page" w:clear="all"/>
      </w:r>
      <w:bookmarkStart w:id="1" w:name="_Toc31109"/>
      <w:r>
        <w:rPr>
          <w:rFonts w:hint="eastAsia" w:ascii="宋体" w:hAnsi="宋体" w:eastAsia="宋体" w:cs="宋体"/>
          <w:b/>
          <w:color w:val="000000"/>
          <w:sz w:val="28"/>
          <w:szCs w:val="28"/>
        </w:rPr>
        <w:t xml:space="preserve">第一章 竞争性磋商邀请</w:t>
      </w:r>
      <w:bookmarkEnd w:id="1"/>
      <w:r>
        <w:rPr>
          <w:rFonts w:hint="eastAsia" w:ascii="宋体" w:hAnsi="宋体" w:eastAsia="宋体" w:cs="宋体"/>
          <w:b/>
          <w:color w:val="000000"/>
          <w:sz w:val="28"/>
          <w:szCs w:val="28"/>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项目概况</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235国道南京江北新区新集至花旗营段工程招标代理服务</w:t>
            </w:r>
            <w:r>
              <w:rPr>
                <w:rFonts w:ascii="宋体" w:hAnsi="宋体" w:eastAsia="宋体" w:cs="宋体"/>
                <w:color w:val="000000"/>
                <w:szCs w:val="21"/>
                <w:lang w:val="zh-CN"/>
              </w:rPr>
              <w:t xml:space="preserve"> </w:t>
            </w:r>
            <w:r>
              <w:rPr>
                <w:rFonts w:hint="eastAsia" w:ascii="宋体" w:hAnsi="宋体" w:eastAsia="宋体" w:cs="宋体"/>
                <w:color w:val="000000"/>
                <w:szCs w:val="21"/>
                <w:lang w:val="zh-CN"/>
              </w:rPr>
              <w:t xml:space="preserve">JSZC-320100-JSJT-C2026-0004</w:t>
            </w:r>
            <w:r>
              <w:rPr>
                <w:rFonts w:ascii="宋体" w:hAnsi="宋体" w:eastAsia="宋体" w:cs="宋体"/>
                <w:color w:val="000000"/>
                <w:szCs w:val="21"/>
                <w:lang w:val="zh-CN"/>
              </w:rPr>
              <w:t xml:space="preserve"> 采购项目的潜在供应商应在</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江苏省政府采购管理交易系统（苏采云）</w:t>
            </w:r>
            <w:r>
              <w:rPr>
                <w:rFonts w:hint="eastAsia" w:ascii="宋体" w:hAnsi="宋体" w:eastAsia="宋体" w:cs="宋体"/>
                <w:color w:val="000000"/>
                <w:szCs w:val="21"/>
              </w:rPr>
              <w:t xml:space="preserve">”自行免费下载获取</w:t>
            </w:r>
            <w:r>
              <w:rPr>
                <w:rFonts w:ascii="宋体" w:hAnsi="宋体" w:eastAsia="宋体" w:cs="宋体"/>
                <w:color w:val="000000"/>
                <w:szCs w:val="21"/>
                <w:lang w:val="zh-CN"/>
              </w:rPr>
              <w:t xml:space="preserve">采购文件，并于</w:t>
            </w:r>
            <w:r>
              <w:rPr>
                <w:rFonts w:ascii="宋体" w:hAnsi="宋体" w:eastAsia="宋体" w:cs="宋体"/>
                <w:color w:val="000000"/>
                <w:szCs w:val="21"/>
              </w:rPr>
              <w:t xml:space="preserve">202</w:t>
            </w:r>
            <w:r>
              <w:rPr>
                <w:rFonts w:hint="eastAsia" w:ascii="宋体" w:hAnsi="宋体" w:eastAsia="宋体" w:cs="宋体"/>
                <w:color w:val="000000"/>
                <w:szCs w:val="21"/>
              </w:rPr>
              <w:t xml:space="preserve">6</w:t>
            </w:r>
            <w:r>
              <w:rPr>
                <w:rFonts w:ascii="宋体" w:hAnsi="宋体" w:eastAsia="宋体" w:cs="宋体"/>
                <w:color w:val="000000"/>
                <w:szCs w:val="21"/>
              </w:rPr>
              <w:t xml:space="preserve">年</w:t>
            </w:r>
            <w:r>
              <w:rPr>
                <w:rFonts w:hint="eastAsia" w:ascii="宋体" w:hAnsi="宋体" w:eastAsia="宋体" w:cs="宋体"/>
                <w:color w:val="000000"/>
                <w:szCs w:val="21"/>
              </w:rPr>
              <w:t xml:space="preserve">5</w:t>
            </w:r>
            <w:r>
              <w:rPr>
                <w:rFonts w:ascii="宋体" w:hAnsi="宋体" w:eastAsia="宋体" w:cs="宋体"/>
                <w:color w:val="000000"/>
                <w:szCs w:val="21"/>
              </w:rPr>
              <w:t xml:space="preserve">月</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ascii="宋体" w:hAnsi="宋体" w:eastAsia="宋体" w:cs="宋体"/>
                <w:color w:val="000000"/>
                <w:szCs w:val="21"/>
              </w:rPr>
              <w:t xml:space="preserve">日</w:t>
            </w:r>
            <w:r>
              <w:rPr>
                <w:rFonts w:hint="eastAsia" w:ascii="宋体" w:hAnsi="宋体" w:eastAsia="宋体" w:cs="宋体"/>
                <w:color w:val="000000"/>
                <w:szCs w:val="21"/>
              </w:rPr>
              <w:t xml:space="preserve">14</w:t>
            </w:r>
            <w:r>
              <w:rPr>
                <w:rFonts w:ascii="宋体" w:hAnsi="宋体" w:eastAsia="宋体" w:cs="宋体"/>
                <w:color w:val="000000"/>
                <w:szCs w:val="21"/>
              </w:rPr>
              <w:t xml:space="preserve">时30分</w:t>
            </w:r>
            <w:r>
              <w:rPr>
                <w:rFonts w:ascii="宋体" w:hAnsi="宋体" w:eastAsia="宋体" w:cs="宋体"/>
                <w:color w:val="000000"/>
                <w:szCs w:val="21"/>
                <w:lang w:val="zh-CN"/>
              </w:rPr>
              <w:t xml:space="preserve">（北京时间）前提交响应文件。</w:t>
            </w:r>
            <w:r>
              <w:rPr>
                <w:rFonts w:hint="eastAsia" w:ascii="宋体" w:hAnsi="宋体" w:eastAsia="宋体" w:cs="宋体"/>
                <w:color w:val="000000"/>
                <w:szCs w:val="21"/>
              </w:rPr>
            </w:r>
            <w:r/>
          </w:p>
        </w:tc>
      </w:tr>
    </w:tbl>
    <w:p>
      <w:pPr>
        <w:pStyle w:val="712"/>
        <w:contextualSpacing/>
        <w:spacing w:line="400" w:lineRule="exact"/>
        <w:rPr>
          <w:rFonts w:hint="eastAsia" w:ascii="宋体" w:hAnsi="宋体" w:eastAsia="宋体" w:cs="宋体"/>
          <w:b/>
          <w:color w:val="000000"/>
          <w:szCs w:val="21"/>
          <w:lang w:val="zh-CN"/>
        </w:rPr>
      </w:pPr>
      <w:r/>
      <w:bookmarkStart w:id="2" w:name="_Toc12190"/>
      <w:r/>
      <w:bookmarkStart w:id="3" w:name="_Toc10090"/>
      <w:r>
        <w:rPr>
          <w:rFonts w:hint="eastAsia" w:ascii="宋体" w:hAnsi="宋体" w:eastAsia="宋体" w:cs="宋体"/>
          <w:b/>
          <w:color w:val="000000"/>
          <w:szCs w:val="21"/>
          <w:lang w:val="zh-CN"/>
        </w:rPr>
        <w:t xml:space="preserve">一、</w:t>
      </w:r>
      <w:r>
        <w:rPr>
          <w:rFonts w:hint="eastAsia" w:ascii="宋体" w:hAnsi="宋体" w:eastAsia="宋体" w:cs="宋体"/>
          <w:b/>
          <w:color w:val="000000"/>
          <w:szCs w:val="21"/>
        </w:rPr>
        <w:t xml:space="preserve">项目基本情况</w:t>
      </w:r>
      <w:bookmarkEnd w:id="2"/>
      <w:r/>
      <w:bookmarkEnd w:id="3"/>
      <w:r>
        <w:rPr>
          <w:rFonts w:hint="eastAsia" w:ascii="宋体" w:hAnsi="宋体" w:eastAsia="宋体" w:cs="宋体"/>
          <w:b/>
          <w:color w:val="000000"/>
          <w:szCs w:val="21"/>
          <w:lang w:val="zh-CN"/>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1、项目编号：</w:t>
      </w:r>
      <w:r>
        <w:rPr>
          <w:rFonts w:hint="eastAsia" w:ascii="宋体" w:hAnsi="宋体" w:eastAsia="宋体" w:cs="宋体"/>
          <w:color w:val="000000"/>
          <w:szCs w:val="21"/>
        </w:rPr>
        <w:t xml:space="preserve">JSZC-320100-JSJT-C2026-0004</w:t>
      </w:r>
      <w:r>
        <w:rPr>
          <w:rFonts w:hint="eastAsia" w:ascii="宋体" w:hAnsi="宋体" w:eastAsia="宋体" w:cs="宋体"/>
          <w:color w:val="000000"/>
          <w:szCs w:val="21"/>
        </w:rPr>
      </w:r>
      <w:r/>
    </w:p>
    <w:p>
      <w:pPr>
        <w:pStyle w:val="712"/>
        <w:contextualSpacing/>
        <w:ind w:firstLine="420"/>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2、项目名称：</w:t>
      </w:r>
      <w:r>
        <w:rPr>
          <w:rFonts w:hint="eastAsia" w:ascii="宋体" w:hAnsi="宋体" w:eastAsia="宋体" w:cs="宋体"/>
          <w:color w:val="000000"/>
          <w:szCs w:val="21"/>
        </w:rPr>
        <w:t xml:space="preserve">235国道南京江北新区新集至花旗营段工程招标代理服务</w:t>
      </w:r>
      <w:r>
        <w:rPr>
          <w:rFonts w:hint="eastAsia" w:ascii="宋体" w:hAnsi="宋体" w:eastAsia="宋体" w:cs="宋体"/>
          <w:color w:val="000000"/>
          <w:szCs w:val="21"/>
          <w:u w:val="single"/>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3、采购方式：竞争性磋商 </w:t>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4、预算金额：人民币</w:t>
      </w:r>
      <w:r>
        <w:rPr>
          <w:rFonts w:hint="eastAsia" w:ascii="宋体" w:hAnsi="宋体" w:eastAsia="宋体" w:cs="宋体"/>
          <w:color w:val="000000"/>
          <w:szCs w:val="21"/>
        </w:rPr>
        <w:t xml:space="preserve">25</w:t>
      </w:r>
      <w:r>
        <w:rPr>
          <w:rFonts w:hint="eastAsia" w:ascii="宋体" w:hAnsi="宋体" w:eastAsia="宋体" w:cs="宋体"/>
          <w:color w:val="000000"/>
          <w:szCs w:val="21"/>
        </w:rPr>
        <w:t xml:space="preserve">0万元</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color w:val="000000"/>
          <w:szCs w:val="21"/>
        </w:rPr>
        <w:t xml:space="preserve">5、最高限价：</w:t>
      </w:r>
      <w:r>
        <w:rPr>
          <w:rFonts w:hint="eastAsia" w:ascii="宋体" w:hAnsi="宋体" w:eastAsia="宋体" w:cs="宋体"/>
          <w:bCs/>
          <w:color w:val="000000"/>
          <w:szCs w:val="21"/>
        </w:rPr>
        <w:t xml:space="preserve">计价格</w:t>
      </w:r>
      <w:r>
        <w:rPr>
          <w:rFonts w:ascii="宋体" w:hAnsi="宋体" w:eastAsia="宋体" w:cs="宋体"/>
          <w:bCs/>
          <w:color w:val="000000"/>
          <w:szCs w:val="21"/>
        </w:rPr>
        <w:t xml:space="preserve">[2002]1980号文和苏价服（2014）383号文规定收费标准的50%。</w:t>
      </w:r>
      <w:r>
        <w:rPr>
          <w:rFonts w:hint="eastAsia" w:ascii="宋体" w:hAnsi="宋体" w:eastAsia="宋体" w:cs="宋体"/>
          <w:bCs/>
          <w:color w:val="000000"/>
          <w:szCs w:val="21"/>
        </w:rPr>
        <w:t xml:space="preserve">注：超出最高限价的报价，将作无效报价处理。</w:t>
      </w:r>
      <w:r>
        <w:rPr>
          <w:rFonts w:hint="eastAsia" w:ascii="宋体" w:hAnsi="宋体" w:eastAsia="宋体" w:cs="宋体"/>
          <w:bCs/>
          <w:color w:val="000000"/>
          <w:szCs w:val="21"/>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6、采购需求：</w:t>
      </w:r>
      <w:r>
        <w:rPr>
          <w:rFonts w:hint="eastAsia" w:ascii="宋体" w:hAnsi="宋体" w:eastAsia="宋体" w:cs="宋体"/>
          <w:color w:val="000000"/>
          <w:szCs w:val="21"/>
        </w:rPr>
        <w:t xml:space="preserve">本次</w:t>
      </w:r>
      <w:r>
        <w:rPr>
          <w:rFonts w:hint="eastAsia" w:ascii="宋体" w:hAnsi="宋体" w:eastAsia="宋体" w:cs="宋体"/>
          <w:color w:val="000000"/>
          <w:szCs w:val="21"/>
        </w:rPr>
        <w:t xml:space="preserve">采购</w:t>
      </w:r>
      <w:r>
        <w:rPr>
          <w:rFonts w:hint="eastAsia" w:ascii="宋体" w:hAnsi="宋体" w:eastAsia="宋体" w:cs="宋体"/>
          <w:color w:val="000000"/>
          <w:szCs w:val="21"/>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rPr>
          <w:rFonts w:hint="eastAsia" w:ascii="宋体" w:hAnsi="宋体" w:eastAsia="宋体" w:cs="宋体"/>
          <w:color w:val="000000"/>
          <w:szCs w:val="21"/>
        </w:rPr>
        <w:t xml:space="preserve">具体详见竞争性磋商文件。</w:t>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7、合同履行期限：</w:t>
      </w:r>
      <w:r>
        <w:rPr>
          <w:rFonts w:hint="eastAsia" w:ascii="宋体" w:hAnsi="宋体" w:eastAsia="宋体" w:cs="宋体"/>
          <w:color w:val="000000"/>
          <w:szCs w:val="21"/>
        </w:rPr>
        <w:t xml:space="preserve">至本项目所有代理标段资料移交止。</w:t>
      </w:r>
      <w:r>
        <w:rPr>
          <w:rFonts w:hint="eastAsia" w:ascii="宋体" w:hAnsi="宋体" w:eastAsia="宋体" w:cs="宋体"/>
          <w:color w:val="000000"/>
          <w:szCs w:val="21"/>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8、本项目（是</w:t>
      </w:r>
      <w:r>
        <w:rPr>
          <w:rFonts w:ascii="宋体" w:hAnsi="宋体" w:eastAsia="宋体" w:cs="宋体"/>
          <w:color w:val="000000"/>
          <w:szCs w:val="21"/>
        </w:rPr>
        <w:t xml:space="preserve">/否）接受联合体：</w:t>
      </w:r>
      <w:r>
        <w:rPr>
          <w:rFonts w:hint="eastAsia" w:ascii="宋体" w:hAnsi="宋体" w:eastAsia="宋体" w:cs="宋体"/>
          <w:color w:val="000000"/>
          <w:szCs w:val="21"/>
        </w:rPr>
        <w:t xml:space="preserve">否</w:t>
      </w:r>
      <w:r/>
    </w:p>
    <w:p>
      <w:pPr>
        <w:pStyle w:val="712"/>
        <w:contextualSpacing/>
        <w:spacing w:line="400" w:lineRule="exact"/>
        <w:rPr>
          <w:rFonts w:hint="eastAsia" w:ascii="宋体" w:hAnsi="宋体" w:eastAsia="宋体" w:cs="宋体"/>
          <w:b/>
          <w:color w:val="000000"/>
          <w:szCs w:val="21"/>
          <w:lang w:val="zh-CN"/>
        </w:rPr>
      </w:pPr>
      <w:r/>
      <w:bookmarkStart w:id="4" w:name="_Toc13776"/>
      <w:r/>
      <w:bookmarkStart w:id="5" w:name="_Toc15483"/>
      <w:r>
        <w:rPr>
          <w:rFonts w:hint="eastAsia" w:ascii="宋体" w:hAnsi="宋体" w:eastAsia="宋体" w:cs="宋体"/>
          <w:b/>
          <w:color w:val="000000"/>
        </w:rPr>
        <w:t xml:space="preserve">二、</w:t>
      </w:r>
      <w:r>
        <w:rPr>
          <w:rFonts w:hint="eastAsia" w:ascii="宋体" w:hAnsi="宋体" w:eastAsia="宋体" w:cs="宋体"/>
          <w:b/>
          <w:bCs/>
          <w:color w:val="000000"/>
          <w:szCs w:val="24"/>
        </w:rPr>
        <w:t xml:space="preserve">申请人的资格要求：</w:t>
      </w:r>
      <w:bookmarkEnd w:id="4"/>
      <w:r/>
      <w:bookmarkEnd w:id="5"/>
      <w:r>
        <w:rPr>
          <w:rFonts w:hint="eastAsia" w:ascii="宋体" w:hAnsi="宋体" w:eastAsia="宋体" w:cs="宋体"/>
          <w:b/>
          <w:color w:val="000000"/>
          <w:szCs w:val="21"/>
          <w:lang w:val="zh-CN"/>
        </w:rPr>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1、满足《中华人民共和国政府采购法》第二十二条规定：</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（1）具有独立承担民事责任的能力（提供法人或者其他组织的营业执照复印件加盖电子公章扫描上传至电子响应文件中，自然人的身份证明复印件加盖</w:t>
      </w:r>
      <w:r>
        <w:rPr>
          <w:rFonts w:hint="eastAsia" w:ascii="宋体" w:hAnsi="宋体" w:eastAsia="宋体" w:cs="宋体"/>
          <w:bCs/>
          <w:color w:val="000000"/>
          <w:szCs w:val="21"/>
        </w:rPr>
        <w:t xml:space="preserve">电子</w:t>
      </w:r>
      <w:r>
        <w:rPr>
          <w:rFonts w:hint="eastAsia" w:ascii="宋体" w:hAnsi="宋体" w:eastAsia="宋体" w:cs="宋体"/>
          <w:bCs/>
          <w:color w:val="000000"/>
          <w:szCs w:val="21"/>
        </w:rPr>
        <w:t xml:space="preserve">公章扫描上传至电子响应文件中）；</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具有良好的商业信誉和健全的财务会计制度（提供参加本次政府采购活动前6个月内至少一个月份的会计报表（至少包括资产负债表和利润表）复印件或其2024年度经审计的财务报告或近6个月内银行出具的资信证明加盖电子公章扫描上传至电子响应文件中，成立不满6个月的无需提供）；</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w:t>
      </w:r>
      <w:bookmarkStart w:id="6" w:name="OLE_LINK4"/>
      <w:r/>
      <w:bookmarkStart w:id="7" w:name="OLE_LINK3"/>
      <w:r>
        <w:rPr>
          <w:rFonts w:hint="eastAsia" w:ascii="宋体" w:hAnsi="宋体" w:eastAsia="宋体" w:cs="宋体"/>
          <w:bCs/>
          <w:color w:val="000000"/>
          <w:szCs w:val="21"/>
        </w:rPr>
        <w:t xml:space="preserve">具有履行合同所必需的设备和专业技术能力（根据项目需求提供履行合同所必需的设备和专业技术能力的证明材料或承诺书原件</w:t>
      </w:r>
      <w:r>
        <w:rPr>
          <w:rFonts w:hint="eastAsia" w:ascii="宋体" w:hAnsi="宋体" w:eastAsia="宋体" w:cs="宋体"/>
          <w:bCs/>
          <w:color w:val="000000"/>
          <w:szCs w:val="21"/>
        </w:rPr>
        <w:t xml:space="preserve">加盖电子公章</w:t>
      </w:r>
      <w:r>
        <w:rPr>
          <w:rFonts w:hint="eastAsia" w:ascii="宋体" w:hAnsi="宋体" w:eastAsia="宋体" w:cs="宋体"/>
          <w:bCs/>
          <w:color w:val="000000"/>
          <w:szCs w:val="21"/>
        </w:rPr>
        <w:t xml:space="preserve">）</w:t>
      </w:r>
      <w:bookmarkEnd w:id="6"/>
      <w:r/>
      <w:bookmarkEnd w:id="7"/>
      <w:r>
        <w:rPr>
          <w:rFonts w:hint="eastAsia" w:ascii="宋体" w:hAnsi="宋体" w:eastAsia="宋体" w:cs="宋体"/>
          <w:bCs/>
          <w:color w:val="000000"/>
          <w:szCs w:val="21"/>
        </w:rPr>
        <w:t xml:space="preserve">；</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bookmarkStart w:id="8" w:name="OLE_LINK5"/>
      <w:r>
        <w:rPr>
          <w:rFonts w:hint="eastAsia" w:ascii="宋体" w:hAnsi="宋体" w:eastAsia="宋体" w:cs="宋体"/>
          <w:bCs/>
          <w:color w:val="000000"/>
          <w:szCs w:val="21"/>
        </w:rPr>
        <w:t xml:space="preserve">有依法缴纳税收和社会保障资金的良好记录（提供参加本次政府采购活动前半年内（至少一个月）依法缴纳增值税或营业税或企业所得税的凭据和社会保障资金（专用收据或社会保险缴纳清单）的相关材料复印件加盖电子公章扫描上传至电子响应文件中，成立不足1个月的供应商无缴纳税收和社会保障资金记录的提供说明材料加盖公章扫描上传至电子响应文件中。备注：依法免税或不需要缴纳社会保障资金的供应商，应提供相应文件证明其依法免税或不需要缴纳社会保障资金）</w:t>
      </w:r>
      <w:bookmarkEnd w:id="8"/>
      <w:r>
        <w:rPr>
          <w:rFonts w:hint="eastAsia" w:ascii="宋体" w:hAnsi="宋体" w:eastAsia="宋体" w:cs="宋体"/>
          <w:bCs/>
          <w:color w:val="000000"/>
          <w:szCs w:val="21"/>
        </w:rPr>
        <w:t xml:space="preserve">；</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w:t>
      </w:r>
      <w:bookmarkStart w:id="9" w:name="OLE_LINK6"/>
      <w:r>
        <w:rPr>
          <w:rFonts w:hint="eastAsia" w:ascii="宋体" w:hAnsi="宋体" w:eastAsia="宋体" w:cs="宋体"/>
          <w:bCs/>
          <w:color w:val="000000"/>
          <w:szCs w:val="21"/>
        </w:rPr>
        <w:t xml:space="preserve">参加政府采购活动前三年内，在经营活动中没有重大违法记录（提供参加本次政府采购活动前3年内在经营活动中没有重大违法记录的书面声明）（格式见后附件）</w:t>
      </w:r>
      <w:bookmarkEnd w:id="9"/>
      <w:r>
        <w:rPr>
          <w:rFonts w:hint="eastAsia" w:ascii="宋体" w:hAnsi="宋体" w:eastAsia="宋体" w:cs="宋体"/>
          <w:bCs/>
          <w:color w:val="000000"/>
          <w:szCs w:val="21"/>
        </w:rPr>
        <w:t xml:space="preserve">；</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bookmarkStart w:id="10" w:name="OLE_LINK8"/>
      <w:r/>
      <w:bookmarkStart w:id="11" w:name="OLE_LINK7"/>
      <w:r>
        <w:rPr>
          <w:rFonts w:hint="eastAsia" w:ascii="宋体" w:hAnsi="宋体" w:eastAsia="宋体" w:cs="宋体"/>
          <w:bCs/>
          <w:color w:val="000000"/>
          <w:szCs w:val="21"/>
        </w:rPr>
        <w:t xml:space="preserve">法律、行政法规规定的其他条件（提供项目实施所必需的许可资质证明材料）：无</w:t>
      </w:r>
      <w:bookmarkEnd w:id="10"/>
      <w:r/>
      <w:bookmarkEnd w:id="11"/>
      <w:r>
        <w:rPr>
          <w:rFonts w:hint="eastAsia" w:ascii="宋体" w:hAnsi="宋体" w:eastAsia="宋体" w:cs="宋体"/>
          <w:bCs/>
          <w:color w:val="000000"/>
          <w:szCs w:val="21"/>
        </w:rPr>
        <w:t xml:space="preserve">。</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2、落实政府采购政策需满足的资格要求：按照采用以下第（4）种方式落实政府采购促进中小企业发展的要求：</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（1）本项目整体专门面向中小企业采购服务。</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（2）本项目整体专门面向小微企业采购服务。</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（3）本项目通过以下第种方式预留部分采购份额采购中小企业服务：</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①本项目要求供应商以联合体形式参加，企业合同金额应当达到的比例为%。</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②本项目要求供应商进行合同分包，企业合同金额应当达到的比例为%。</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（4）本项目为非预留份额的采购项目或采购包，执行价格扣除优惠政策。 </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3、本项目的特定资格要求：</w:t>
      </w:r>
      <w:r/>
    </w:p>
    <w:p>
      <w:pPr>
        <w:pStyle w:val="712"/>
        <w:contextualSpacing/>
        <w:ind w:firstLine="420"/>
        <w:jc w:val="left"/>
        <w:spacing w:line="400" w:lineRule="exact"/>
        <w:rPr>
          <w:rFonts w:hint="eastAsia" w:ascii="宋体" w:hAnsi="宋体" w:eastAsia="宋体" w:cs="宋体"/>
          <w:color w:val="000000"/>
          <w:szCs w:val="21"/>
        </w:rPr>
      </w:pPr>
      <w:r/>
      <w:bookmarkStart w:id="12" w:name="OLE_LINK9"/>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供应商拟派项目负责人具有一级注册造价工程师（专业：交通运输工程，类别：公路）证书。（提供有效的注册证书、有效劳动合同</w:t>
      </w:r>
      <w:r>
        <w:rPr>
          <w:rFonts w:hint="eastAsia" w:ascii="宋体" w:hAnsi="宋体" w:eastAsia="宋体" w:cs="宋体"/>
          <w:color w:val="000000"/>
          <w:szCs w:val="21"/>
        </w:rPr>
        <w:t xml:space="preserve">加盖电子公章</w:t>
      </w:r>
      <w:r>
        <w:rPr>
          <w:rFonts w:hint="eastAsia" w:ascii="宋体" w:hAnsi="宋体" w:eastAsia="宋体" w:cs="宋体"/>
          <w:bCs/>
          <w:color w:val="000000"/>
          <w:szCs w:val="21"/>
        </w:rPr>
        <w:t xml:space="preserve">上传至电子响应文件中</w:t>
      </w:r>
      <w:r>
        <w:rPr>
          <w:rFonts w:ascii="宋体" w:hAnsi="宋体" w:eastAsia="宋体" w:cs="宋体"/>
          <w:color w:val="000000"/>
          <w:szCs w:val="21"/>
        </w:rPr>
        <w:t xml:space="preserve">）</w:t>
      </w:r>
      <w:r>
        <w:rPr>
          <w:rFonts w:hint="eastAsia" w:ascii="宋体" w:hAnsi="宋体" w:eastAsia="宋体" w:cs="宋体"/>
          <w:color w:val="000000"/>
          <w:szCs w:val="21"/>
        </w:rPr>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供应商诚信档案注册登记管理：详见竞争性磋商公告中“七、其他补充事宜”。</w:t>
      </w:r>
      <w:r/>
    </w:p>
    <w:p>
      <w:pPr>
        <w:pStyle w:val="806"/>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rPr>
        <w:t xml:space="preserve">）拒绝下述供应商参加本次采购活动：</w:t>
      </w:r>
      <w:bookmarkEnd w:id="12"/>
      <w:r>
        <w:rPr>
          <w:rFonts w:hint="eastAsia" w:ascii="宋体" w:hAnsi="宋体" w:eastAsia="宋体" w:cs="宋体"/>
          <w:color w:val="000000"/>
          <w:szCs w:val="21"/>
          <w:lang w:eastAsia="zh-CN"/>
        </w:rPr>
      </w:r>
      <w:r/>
    </w:p>
    <w:p>
      <w:pPr>
        <w:pStyle w:val="806"/>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①供应商单位负责人为同一人或者存在直接控股、管理关系的不同供应商，不得参加同一合同项下的政府采购活动。</w:t>
      </w:r>
      <w:r/>
    </w:p>
    <w:p>
      <w:pPr>
        <w:pStyle w:val="806"/>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②凡为采购项目提供规范编制或者项目管理、监理、检测等服务的供应商，不得再参加本项目的采购活动。</w:t>
      </w:r>
      <w:r/>
    </w:p>
    <w:p>
      <w:pPr>
        <w:pStyle w:val="806"/>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③供应商被“信用中国”网站（www.creditchina.gov.cn）、“中国政府采购网”（www.ccgp.gov.cn）列入失信被执行人、重大税收违法案件当事人名单、政府采购严重违法失信行为记录名单。采购代理查询供应商在评标当日的信用记录并保存。</w:t>
      </w:r>
      <w:r/>
    </w:p>
    <w:p>
      <w:pPr>
        <w:pStyle w:val="712"/>
        <w:contextualSpacing/>
        <w:spacing w:line="400" w:lineRule="exact"/>
        <w:rPr>
          <w:rFonts w:hint="eastAsia" w:ascii="宋体" w:hAnsi="宋体" w:eastAsia="宋体" w:cs="宋体"/>
          <w:b/>
          <w:bCs/>
          <w:color w:val="000000"/>
        </w:rPr>
      </w:pPr>
      <w:r>
        <w:rPr>
          <w:rFonts w:hint="eastAsia" w:ascii="宋体" w:hAnsi="宋体" w:eastAsia="宋体" w:cs="宋体"/>
          <w:b/>
          <w:color w:val="000000"/>
          <w:szCs w:val="21"/>
        </w:rPr>
        <w:t xml:space="preserve">三、</w:t>
      </w:r>
      <w:r>
        <w:rPr>
          <w:rFonts w:hint="eastAsia" w:ascii="宋体" w:hAnsi="宋体" w:eastAsia="宋体" w:cs="宋体"/>
          <w:b/>
          <w:bCs/>
          <w:color w:val="000000"/>
        </w:rPr>
        <w:t xml:space="preserve">获取采购文件</w:t>
      </w:r>
      <w:r>
        <w:rPr>
          <w:rFonts w:hint="eastAsia" w:ascii="宋体" w:hAnsi="宋体" w:eastAsia="宋体" w:cs="宋体"/>
          <w:b/>
          <w:color w:val="000000"/>
          <w:szCs w:val="21"/>
        </w:rPr>
        <w:t xml:space="preserve">：</w:t>
      </w:r>
      <w:r>
        <w:rPr>
          <w:rFonts w:hint="eastAsia" w:ascii="宋体" w:hAnsi="宋体" w:eastAsia="宋体" w:cs="宋体"/>
          <w:b/>
          <w:bCs/>
          <w:color w:val="000000"/>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1、时间：自竞争性磋商公告发布之日起</w:t>
      </w:r>
      <w:r>
        <w:rPr>
          <w:rFonts w:ascii="宋体" w:hAnsi="宋体" w:eastAsia="宋体" w:cs="宋体"/>
          <w:color w:val="000000"/>
          <w:szCs w:val="21"/>
        </w:rPr>
        <w:t xml:space="preserve">5</w:t>
      </w:r>
      <w:r>
        <w:rPr>
          <w:rFonts w:hint="eastAsia" w:ascii="宋体" w:hAnsi="宋体" w:eastAsia="宋体" w:cs="宋体"/>
          <w:color w:val="000000"/>
          <w:szCs w:val="21"/>
        </w:rPr>
        <w:t xml:space="preserve">个工作日</w:t>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2、地点：</w:t>
      </w:r>
      <w:r>
        <w:rPr>
          <w:rFonts w:hint="eastAsia" w:ascii="宋体" w:hAnsi="宋体" w:eastAsia="宋体" w:cs="宋体"/>
          <w:color w:val="000000"/>
          <w:szCs w:val="21"/>
        </w:rPr>
        <w:t xml:space="preserve">“江苏省政府采购管理交易系统（苏采云）”系统自行免费下载</w:t>
      </w:r>
      <w:r>
        <w:rPr>
          <w:rFonts w:hint="eastAsia" w:ascii="宋体" w:hAnsi="宋体" w:eastAsia="宋体" w:cs="宋体"/>
          <w:color w:val="000000"/>
          <w:szCs w:val="21"/>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3、方式：</w:t>
      </w:r>
      <w:r>
        <w:rPr>
          <w:rFonts w:hint="eastAsia" w:ascii="宋体" w:hAnsi="宋体" w:eastAsia="宋体" w:cs="宋体"/>
          <w:color w:val="000000"/>
          <w:szCs w:val="21"/>
        </w:rPr>
        <w:t xml:space="preserve">“江苏省政府采购管理交易系统（苏采云）”系统自行免费下载</w:t>
      </w:r>
      <w:r>
        <w:rPr>
          <w:rFonts w:hint="eastAsia" w:ascii="宋体" w:hAnsi="宋体" w:eastAsia="宋体" w:cs="宋体"/>
          <w:color w:val="000000"/>
          <w:szCs w:val="21"/>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4、售价：0.00元</w:t>
      </w:r>
      <w:r/>
    </w:p>
    <w:p>
      <w:pPr>
        <w:pStyle w:val="712"/>
        <w:contextualSpacing/>
        <w:spacing w:line="400" w:lineRule="exact"/>
        <w:rPr>
          <w:rFonts w:hint="eastAsia" w:ascii="宋体" w:hAnsi="宋体" w:eastAsia="宋体" w:cs="宋体"/>
          <w:b/>
          <w:color w:val="000000"/>
          <w:szCs w:val="21"/>
        </w:rPr>
      </w:pPr>
      <w:r/>
      <w:bookmarkStart w:id="13" w:name="_Toc17945"/>
      <w:r/>
      <w:bookmarkStart w:id="14" w:name="_Toc10954"/>
      <w:r>
        <w:rPr>
          <w:rFonts w:hint="eastAsia" w:ascii="宋体" w:hAnsi="宋体" w:eastAsia="宋体" w:cs="宋体"/>
          <w:b/>
          <w:color w:val="000000"/>
          <w:szCs w:val="21"/>
        </w:rPr>
        <w:t xml:space="preserve">四、响应文件提交：</w:t>
      </w:r>
      <w:bookmarkEnd w:id="13"/>
      <w:r/>
      <w:bookmarkEnd w:id="14"/>
      <w:r>
        <w:rPr>
          <w:rFonts w:hint="eastAsia" w:ascii="宋体" w:hAnsi="宋体" w:eastAsia="宋体" w:cs="宋体"/>
          <w:b/>
          <w:color w:val="000000"/>
          <w:szCs w:val="21"/>
        </w:rPr>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时间：</w:t>
      </w:r>
      <w:r>
        <w:rPr>
          <w:rFonts w:hint="eastAsia" w:ascii="宋体" w:hAnsi="宋体" w:eastAsia="宋体" w:cs="宋体"/>
          <w:color w:val="000000"/>
          <w:szCs w:val="21"/>
        </w:rPr>
        <w:t xml:space="preserve">2026-5-</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 14:30（北京时间）</w:t>
      </w:r>
      <w:r/>
    </w:p>
    <w:p>
      <w:pPr>
        <w:pStyle w:val="712"/>
        <w:contextualSpacing/>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地点：江苏省政府采购管理交易系统（苏采云）（以下简称“苏采云”）（网址：http://jszfcg.jsczt.cn）</w:t>
      </w:r>
      <w:r>
        <w:rPr>
          <w:rFonts w:hint="eastAsia" w:ascii="宋体" w:hAnsi="宋体" w:eastAsia="宋体" w:cs="宋体"/>
          <w:color w:val="000000"/>
          <w:szCs w:val="21"/>
        </w:rPr>
      </w:r>
      <w:r/>
    </w:p>
    <w:p>
      <w:pPr>
        <w:pStyle w:val="712"/>
        <w:contextualSpacing/>
        <w:spacing w:line="400" w:lineRule="exact"/>
        <w:tabs>
          <w:tab w:val="left" w:pos="900" w:leader="none"/>
        </w:tabs>
        <w:rPr>
          <w:rFonts w:hint="eastAsia" w:ascii="宋体" w:hAnsi="宋体" w:eastAsia="宋体" w:cs="宋体"/>
          <w:b/>
          <w:color w:val="000000"/>
          <w:szCs w:val="21"/>
        </w:rPr>
      </w:pPr>
      <w:r/>
      <w:bookmarkStart w:id="15" w:name="_Toc29337"/>
      <w:r/>
      <w:bookmarkStart w:id="16" w:name="_Toc9793"/>
      <w:r>
        <w:rPr>
          <w:rFonts w:hint="eastAsia" w:ascii="宋体" w:hAnsi="宋体" w:eastAsia="宋体" w:cs="宋体"/>
          <w:b/>
          <w:color w:val="000000"/>
          <w:szCs w:val="21"/>
        </w:rPr>
        <w:t xml:space="preserve">五、开启：</w:t>
      </w:r>
      <w:bookmarkEnd w:id="15"/>
      <w:r/>
      <w:bookmarkEnd w:id="16"/>
      <w:r>
        <w:rPr>
          <w:rFonts w:hint="eastAsia" w:ascii="宋体" w:hAnsi="宋体" w:eastAsia="宋体" w:cs="宋体"/>
          <w:b/>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1、时间：</w:t>
      </w:r>
      <w:r>
        <w:rPr>
          <w:rFonts w:hint="eastAsia" w:ascii="宋体" w:hAnsi="宋体" w:eastAsia="宋体" w:cs="宋体"/>
          <w:color w:val="000000"/>
          <w:szCs w:val="21"/>
        </w:rPr>
        <w:t xml:space="preserve">2026-5-</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 14:30</w:t>
      </w:r>
      <w:r>
        <w:rPr>
          <w:rFonts w:hint="eastAsia" w:ascii="宋体" w:hAnsi="宋体" w:eastAsia="宋体" w:cs="宋体"/>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2、地点：</w:t>
      </w:r>
      <w:r>
        <w:rPr>
          <w:rFonts w:hint="eastAsia" w:ascii="宋体" w:hAnsi="宋体" w:eastAsia="宋体" w:cs="宋体"/>
          <w:color w:val="000000"/>
          <w:szCs w:val="21"/>
        </w:rPr>
        <w:t xml:space="preserve">江苏省政府采购管理交易系统（苏采云）（以下简称“苏采云”）政府采购交易系统网上开标大厅</w:t>
      </w:r>
      <w:r>
        <w:rPr>
          <w:rFonts w:hint="eastAsia" w:ascii="宋体" w:hAnsi="宋体" w:eastAsia="宋体" w:cs="宋体"/>
          <w:color w:val="000000"/>
          <w:szCs w:val="21"/>
        </w:rPr>
      </w:r>
      <w:r/>
    </w:p>
    <w:p>
      <w:pPr>
        <w:pStyle w:val="712"/>
        <w:contextualSpacing/>
        <w:spacing w:line="400" w:lineRule="exact"/>
        <w:tabs>
          <w:tab w:val="left" w:pos="900" w:leader="none"/>
        </w:tabs>
        <w:rPr>
          <w:rFonts w:hint="eastAsia" w:ascii="宋体" w:hAnsi="宋体" w:eastAsia="宋体" w:cs="宋体"/>
          <w:color w:val="000000"/>
          <w:szCs w:val="21"/>
        </w:rPr>
      </w:pPr>
      <w:r/>
      <w:bookmarkStart w:id="17" w:name="_Toc18545"/>
      <w:r/>
      <w:bookmarkStart w:id="18" w:name="_Toc11938"/>
      <w:r>
        <w:rPr>
          <w:rFonts w:hint="eastAsia" w:ascii="宋体" w:hAnsi="宋体" w:eastAsia="宋体" w:cs="宋体"/>
          <w:b/>
          <w:color w:val="000000"/>
          <w:szCs w:val="21"/>
        </w:rPr>
        <w:t xml:space="preserve">六、公告期限：</w:t>
      </w:r>
      <w:r>
        <w:rPr>
          <w:rFonts w:hint="eastAsia" w:ascii="宋体" w:hAnsi="宋体" w:eastAsia="宋体" w:cs="宋体"/>
          <w:color w:val="000000"/>
          <w:szCs w:val="21"/>
        </w:rPr>
        <w:t xml:space="preserve">自本公告发布之日起</w:t>
      </w:r>
      <w:r>
        <w:rPr>
          <w:rFonts w:ascii="宋体" w:hAnsi="宋体" w:eastAsia="宋体" w:cs="宋体"/>
          <w:color w:val="000000"/>
          <w:szCs w:val="21"/>
        </w:rPr>
        <w:t xml:space="preserve">3</w:t>
      </w:r>
      <w:r>
        <w:rPr>
          <w:rFonts w:hint="eastAsia" w:ascii="宋体" w:hAnsi="宋体" w:eastAsia="宋体" w:cs="宋体"/>
          <w:color w:val="000000"/>
          <w:szCs w:val="21"/>
        </w:rPr>
        <w:t xml:space="preserve">个工作日</w:t>
      </w:r>
      <w:bookmarkEnd w:id="17"/>
      <w:r/>
      <w:bookmarkEnd w:id="18"/>
      <w:r>
        <w:rPr>
          <w:rFonts w:hint="eastAsia" w:ascii="宋体" w:hAnsi="宋体" w:eastAsia="宋体" w:cs="宋体"/>
          <w:color w:val="000000"/>
          <w:szCs w:val="21"/>
        </w:rPr>
      </w:r>
      <w:r/>
    </w:p>
    <w:p>
      <w:pPr>
        <w:pStyle w:val="712"/>
        <w:contextualSpacing/>
        <w:spacing w:line="400" w:lineRule="exact"/>
        <w:tabs>
          <w:tab w:val="left" w:pos="900" w:leader="none"/>
        </w:tabs>
        <w:rPr>
          <w:rFonts w:ascii="宋体" w:hAnsi="宋体" w:eastAsia="宋体" w:cs="宋体"/>
          <w:b/>
          <w:color w:val="000000"/>
          <w:szCs w:val="21"/>
        </w:rPr>
      </w:pPr>
      <w:r/>
      <w:bookmarkStart w:id="19" w:name="_Toc26904"/>
      <w:r/>
      <w:bookmarkStart w:id="20" w:name="_Toc11482"/>
      <w:r>
        <w:rPr>
          <w:rFonts w:hint="eastAsia" w:ascii="宋体" w:hAnsi="宋体" w:eastAsia="宋体" w:cs="宋体"/>
          <w:b/>
          <w:color w:val="000000"/>
          <w:szCs w:val="21"/>
        </w:rPr>
        <w:t xml:space="preserve">七、其他补充事宜</w:t>
      </w:r>
      <w:r>
        <w:rPr>
          <w:rFonts w:ascii="宋体" w:hAnsi="宋体" w:eastAsia="宋体" w:cs="宋体"/>
          <w:b/>
          <w:color w:val="000000"/>
          <w:szCs w:val="21"/>
        </w:rPr>
      </w:r>
      <w:r/>
    </w:p>
    <w:p>
      <w:pPr>
        <w:pStyle w:val="712"/>
        <w:contextualSpacing/>
        <w:ind w:firstLine="420"/>
        <w:spacing w:line="400" w:lineRule="exact"/>
        <w:rPr>
          <w:rFonts w:hint="eastAsia" w:ascii="宋体" w:hAnsi="宋体" w:eastAsia="宋体" w:cs="宋体"/>
          <w:bCs/>
          <w:color w:val="000000"/>
          <w:szCs w:val="21"/>
        </w:rPr>
      </w:pPr>
      <w:r/>
      <w:bookmarkEnd w:id="19"/>
      <w:r/>
      <w:bookmarkEnd w:id="20"/>
      <w:r>
        <w:rPr>
          <w:rFonts w:hint="eastAsia" w:ascii="宋体" w:hAnsi="宋体" w:eastAsia="宋体" w:cs="宋体"/>
          <w:bCs/>
          <w:color w:val="000000"/>
          <w:szCs w:val="21"/>
        </w:rPr>
        <w:t xml:space="preserve">1、本次</w:t>
      </w:r>
      <w:r>
        <w:rPr>
          <w:rFonts w:hint="eastAsia" w:ascii="宋体" w:hAnsi="宋体" w:eastAsia="宋体" w:cs="宋体"/>
          <w:bCs/>
          <w:color w:val="000000"/>
          <w:szCs w:val="21"/>
        </w:rPr>
        <w:t xml:space="preserve">采购</w:t>
      </w:r>
      <w:r>
        <w:rPr>
          <w:rFonts w:hint="eastAsia" w:ascii="宋体" w:hAnsi="宋体" w:eastAsia="宋体" w:cs="宋体"/>
          <w:bCs/>
          <w:color w:val="000000"/>
          <w:szCs w:val="21"/>
        </w:rPr>
        <w:t xml:space="preserve">若符合政府强制采购节能产品、鼓励环保产品、扶持福利企业、促进残疾人就业、支持监狱和戒毒企业等政策，将落实相关政策。</w:t>
      </w:r>
      <w:r/>
    </w:p>
    <w:p>
      <w:pPr>
        <w:pStyle w:val="712"/>
        <w:ind w:firstLine="420"/>
        <w:spacing w:line="400" w:lineRule="exact"/>
        <w:shd w:val="clear" w:color="auto" w:fill="ffffff"/>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113"/>
        <w:jc w:val="left"/>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操作手册下载地址：http://www.ccgp-jiangsu.gov.cn/jiangsu/zlxz/ee/ee3a4bc5a3454aa2b0d9312230633ce9.html</w:t>
      </w:r>
      <w:r/>
    </w:p>
    <w:p>
      <w:pPr>
        <w:pStyle w:val="1113"/>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首次登录“苏采云”系统的新用户，登录网址后，点击“用户注册”--“新CA办理指南”－－获取CA后绑定、登录系统－－采购项目参与－－下载采购文件（文件后缀名为“kedt”）。</w:t>
      </w:r>
      <w:r/>
    </w:p>
    <w:p>
      <w:pPr>
        <w:pStyle w:val="1113"/>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“苏采云”南京地区客服热线025-83633744、025-83633743。</w:t>
      </w:r>
      <w:r/>
    </w:p>
    <w:p>
      <w:pPr>
        <w:pStyle w:val="1113"/>
        <w:spacing w:line="400" w:lineRule="exact"/>
        <w:rPr>
          <w:rFonts w:hint="eastAsia" w:ascii="宋体" w:hAnsi="宋体"/>
          <w:bCs/>
          <w:color w:val="000000"/>
          <w:sz w:val="21"/>
          <w:szCs w:val="21"/>
          <w:lang w:val="zh-CN"/>
        </w:rPr>
      </w:pPr>
      <w:r>
        <w:rPr>
          <w:rFonts w:hint="eastAsia" w:ascii="宋体" w:hAnsi="宋体"/>
          <w:bCs/>
          <w:color w:val="000000"/>
          <w:sz w:val="21"/>
          <w:szCs w:val="21"/>
          <w:lang w:val="zh-CN"/>
        </w:rPr>
        <w:t xml:space="preserve">有关本次</w:t>
      </w:r>
      <w:r>
        <w:rPr>
          <w:rFonts w:hint="eastAsia" w:ascii="宋体" w:hAnsi="宋体"/>
          <w:bCs/>
          <w:color w:val="000000"/>
          <w:sz w:val="21"/>
          <w:szCs w:val="21"/>
          <w:lang w:val="zh-CN"/>
        </w:rPr>
        <w:t xml:space="preserve">采购</w:t>
      </w:r>
      <w:r>
        <w:rPr>
          <w:rFonts w:hint="eastAsia" w:ascii="宋体" w:hAnsi="宋体"/>
          <w:bCs/>
          <w:color w:val="000000"/>
          <w:sz w:val="21"/>
          <w:szCs w:val="21"/>
          <w:lang w:val="zh-CN"/>
        </w:rPr>
        <w:t xml:space="preserve">的事项若存在变动或修改，请及时关注“江苏政府采购网”（www.ccgp-jiangsu.gov.cn）更正公告。</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3、供应商诚信档案注册登记管理：</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w:t>
      </w:r>
      <w:r>
        <w:rPr>
          <w:rFonts w:hint="eastAsia" w:ascii="宋体" w:hAnsi="宋体" w:eastAsia="宋体" w:cs="宋体"/>
          <w:bCs/>
          <w:color w:val="000000"/>
          <w:szCs w:val="21"/>
        </w:rPr>
        <w:t xml:space="preserve">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扫描上传至电子投标文件中。</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在政府采购资格审查环节，供应商只需提供书面《南京市政府采购供应商信用记录表暨信用承诺书》，即可替代以下证明材料：</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（1）具有独立承担民事责任的能力；</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（2）具有良好的商业信誉和健全的财务会计制度；</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（3）有履行合同所必需的设备和专业技术能力；</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（4）有依法缴纳税收和社会保障资金的良好记录；</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（5）参加政府采购活动前三年内，在经营活动中没有重大违法记录；</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（6）符合法律、行政法规和采购文件规定的其他条件</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 </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供应商涉及以下情形的，不适用信用承诺： </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（1）供应商被列入严重失信主体名单； </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（2）被相关监管部门作出行政处罚且尚在处罚有效期内； </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（3）其他法律、行政法规规定的不适用信用承诺的情形。 </w:t>
      </w:r>
      <w:r/>
    </w:p>
    <w:p>
      <w:pPr>
        <w:pStyle w:val="712"/>
        <w:contextualSpacing/>
        <w:ind w:firstLine="420"/>
        <w:jc w:val="left"/>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供应商对信用承诺内容的真实性、合法性、有效性负责。如作出虚假信用承诺，视同为“提供虚假材料谋取中标、成交”的违法行为。</w:t>
      </w:r>
      <w:r/>
    </w:p>
    <w:p>
      <w:pPr>
        <w:pStyle w:val="712"/>
        <w:contextualSpacing/>
        <w:spacing w:line="400" w:lineRule="exact"/>
        <w:tabs>
          <w:tab w:val="left" w:pos="900" w:leader="none"/>
        </w:tabs>
        <w:rPr>
          <w:rFonts w:hint="eastAsia" w:ascii="宋体" w:hAnsi="宋体" w:eastAsia="宋体" w:cs="宋体"/>
          <w:b/>
          <w:color w:val="000000"/>
          <w:szCs w:val="21"/>
        </w:rPr>
      </w:pPr>
      <w:r/>
      <w:bookmarkStart w:id="21" w:name="_Toc13110"/>
      <w:r/>
      <w:bookmarkStart w:id="22" w:name="_Toc9701"/>
      <w:r>
        <w:rPr>
          <w:rFonts w:hint="eastAsia" w:ascii="宋体" w:hAnsi="宋体" w:eastAsia="宋体" w:cs="宋体"/>
          <w:b/>
          <w:color w:val="000000"/>
          <w:szCs w:val="21"/>
        </w:rPr>
        <w:t xml:space="preserve">八、凡对本次采购提出询问，请按以下方式联系：</w:t>
      </w:r>
      <w:bookmarkEnd w:id="21"/>
      <w:r/>
      <w:bookmarkEnd w:id="22"/>
      <w:r>
        <w:rPr>
          <w:rFonts w:hint="eastAsia" w:ascii="宋体" w:hAnsi="宋体" w:eastAsia="宋体" w:cs="宋体"/>
          <w:b/>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1、单位名称：</w:t>
      </w:r>
      <w:r>
        <w:rPr>
          <w:rFonts w:hint="eastAsia" w:ascii="宋体" w:hAnsi="宋体" w:eastAsia="宋体" w:cs="宋体"/>
          <w:color w:val="000000"/>
          <w:szCs w:val="21"/>
        </w:rPr>
        <w:t xml:space="preserve">南京市江北新区公共工程建设中心</w:t>
      </w:r>
      <w:r>
        <w:rPr>
          <w:rFonts w:hint="eastAsia" w:ascii="宋体" w:hAnsi="宋体" w:eastAsia="宋体" w:cs="宋体"/>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t xml:space="preserve">南京市江北新区镇南河路</w:t>
      </w:r>
      <w:r>
        <w:rPr>
          <w:rFonts w:ascii="宋体" w:hAnsi="宋体" w:eastAsia="宋体" w:cs="宋体"/>
          <w:color w:val="000000"/>
          <w:szCs w:val="21"/>
        </w:rPr>
        <w:t xml:space="preserve">100号</w:t>
      </w:r>
      <w:r>
        <w:rPr>
          <w:rFonts w:hint="eastAsia" w:ascii="宋体" w:hAnsi="宋体" w:eastAsia="宋体" w:cs="宋体"/>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ascii="宋体" w:hAnsi="宋体"/>
          <w:bCs/>
          <w:szCs w:val="21"/>
        </w:rPr>
        <w:t xml:space="preserve">025-58195993</w:t>
      </w:r>
      <w:r>
        <w:rPr>
          <w:rFonts w:hint="eastAsia" w:ascii="宋体" w:hAnsi="宋体" w:eastAsia="宋体" w:cs="宋体"/>
          <w:color w:val="000000"/>
          <w:szCs w:val="21"/>
        </w:rPr>
      </w:r>
      <w:r/>
    </w:p>
    <w:p>
      <w:pPr>
        <w:pStyle w:val="712"/>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2、采购代理机构：江苏建同工程咨询有限公司</w:t>
      </w:r>
      <w:r/>
    </w:p>
    <w:p>
      <w:pPr>
        <w:pStyle w:val="712"/>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地    址： 南京市建邺区南湖路58号南苑大厦12楼</w:t>
      </w:r>
      <w:r/>
    </w:p>
    <w:p>
      <w:pPr>
        <w:pStyle w:val="712"/>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hint="eastAsia" w:ascii="宋体" w:hAnsi="宋体" w:eastAsia="宋体" w:cs="宋体"/>
          <w:color w:val="000000"/>
          <w:szCs w:val="21"/>
        </w:rPr>
        <w:t xml:space="preserve">025-83203815-801</w:t>
      </w:r>
      <w:r>
        <w:rPr>
          <w:rFonts w:hint="eastAsia" w:ascii="宋体" w:hAnsi="宋体" w:eastAsia="宋体" w:cs="宋体"/>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pStyle w:val="712"/>
        <w:contextualSpacing/>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rPr>
        <w:t xml:space="preserve">沈佳玲</w:t>
      </w:r>
      <w:r>
        <w:rPr>
          <w:rFonts w:hint="eastAsia" w:ascii="宋体" w:hAnsi="宋体" w:eastAsia="宋体" w:cs="宋体"/>
          <w:color w:val="000000"/>
          <w:szCs w:val="21"/>
        </w:rPr>
      </w:r>
      <w:r/>
    </w:p>
    <w:p>
      <w:pPr>
        <w:pStyle w:val="712"/>
        <w:contextualSpacing/>
        <w:ind w:firstLine="420"/>
        <w:spacing w:line="400" w:lineRule="exact"/>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联系方式： 025-83203815-80</w:t>
      </w:r>
      <w:r>
        <w:rPr>
          <w:rFonts w:hint="eastAsia" w:ascii="宋体" w:hAnsi="宋体" w:eastAsia="宋体" w:cs="宋体"/>
          <w:color w:val="000000"/>
          <w:szCs w:val="21"/>
        </w:rPr>
        <w:t xml:space="preserve">1</w:t>
      </w:r>
      <w:r>
        <w:rPr>
          <w:rFonts w:hint="eastAsia" w:ascii="宋体" w:hAnsi="宋体" w:eastAsia="宋体" w:cs="宋体"/>
          <w:color w:val="000000"/>
          <w:szCs w:val="21"/>
        </w:rPr>
      </w:r>
      <w:r/>
    </w:p>
    <w:p>
      <w:pPr>
        <w:pStyle w:val="712"/>
        <w:jc w:val="center"/>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Style w:val="712"/>
        <w:jc w:val="center"/>
        <w:spacing w:line="360" w:lineRule="auto"/>
        <w:rPr>
          <w:rFonts w:ascii="宋体" w:hAnsi="宋体" w:eastAsia="宋体" w:cs="宋体"/>
          <w:b/>
          <w:color w:val="000000"/>
          <w:sz w:val="28"/>
          <w:szCs w:val="28"/>
        </w:rPr>
        <w:outlineLvl w:val="0"/>
      </w:pPr>
      <w:r>
        <w:rPr>
          <w:rFonts w:ascii="宋体" w:hAnsi="宋体" w:eastAsia="宋体" w:cs="宋体"/>
          <w:b/>
          <w:color w:val="000000"/>
          <w:sz w:val="28"/>
          <w:szCs w:val="28"/>
        </w:rPr>
      </w:r>
      <w:r/>
    </w:p>
    <w:p>
      <w:pPr>
        <w:pStyle w:val="712"/>
        <w:jc w:val="center"/>
        <w:spacing w:line="360" w:lineRule="auto"/>
        <w:rPr>
          <w:rFonts w:ascii="宋体" w:hAnsi="宋体" w:eastAsia="宋体" w:cs="宋体"/>
          <w:b/>
          <w:color w:val="000000"/>
          <w:sz w:val="28"/>
          <w:szCs w:val="28"/>
        </w:rPr>
        <w:outlineLvl w:val="0"/>
      </w:pPr>
      <w:r>
        <w:rPr>
          <w:rFonts w:ascii="宋体" w:hAnsi="宋体" w:eastAsia="宋体" w:cs="宋体"/>
          <w:b/>
          <w:color w:val="000000"/>
          <w:sz w:val="28"/>
          <w:szCs w:val="28"/>
        </w:rPr>
      </w:r>
      <w:r/>
    </w:p>
    <w:p>
      <w:pPr>
        <w:pStyle w:val="712"/>
        <w:jc w:val="center"/>
        <w:spacing w:line="360" w:lineRule="auto"/>
        <w:rPr>
          <w:rFonts w:hint="eastAsia" w:ascii="宋体" w:hAnsi="宋体" w:eastAsia="宋体" w:cs="宋体"/>
          <w:b/>
          <w:color w:val="000000"/>
          <w:sz w:val="28"/>
          <w:szCs w:val="28"/>
        </w:rPr>
        <w:outlineLvl w:val="0"/>
      </w:pPr>
      <w:r/>
      <w:bookmarkStart w:id="23" w:name="_Toc25517"/>
      <w:r>
        <w:rPr>
          <w:rFonts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第二章 竞争性磋商须知</w:t>
      </w:r>
      <w:bookmarkEnd w:id="23"/>
      <w:r>
        <w:rPr>
          <w:rFonts w:hint="eastAsia" w:ascii="宋体" w:hAnsi="宋体" w:eastAsia="宋体" w:cs="宋体"/>
          <w:b/>
          <w:color w:val="000000"/>
          <w:sz w:val="28"/>
          <w:szCs w:val="28"/>
        </w:rPr>
      </w:r>
      <w:r/>
    </w:p>
    <w:p>
      <w:pPr>
        <w:pStyle w:val="712"/>
        <w:spacing w:line="400" w:lineRule="exact"/>
        <w:rPr>
          <w:rFonts w:hint="eastAsia" w:ascii="宋体" w:hAnsi="宋体" w:eastAsia="宋体" w:cs="宋体"/>
          <w:b/>
          <w:color w:val="000000"/>
          <w:szCs w:val="21"/>
          <w:lang w:val="zh-CN"/>
        </w:rPr>
      </w:pPr>
      <w:r/>
      <w:bookmarkStart w:id="24" w:name="_Toc529893198"/>
      <w:r>
        <w:rPr>
          <w:rFonts w:hint="eastAsia" w:ascii="宋体" w:hAnsi="宋体" w:eastAsia="宋体" w:cs="宋体"/>
          <w:b/>
          <w:color w:val="000000"/>
          <w:szCs w:val="21"/>
          <w:lang w:val="zh-CN"/>
        </w:rPr>
        <w:t xml:space="preserve">一、总    则</w:t>
      </w:r>
      <w:bookmarkEnd w:id="24"/>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1、适用法律</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1.1 《中华人民共和国政府采购法》、《中华人民共和国政府采购法实施条例》、《政府采购竞争性磋商采购方式管理暂行办法》等有关法律、规章和规定等。</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2、定义</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2.1 “供应商”</w:t>
      </w:r>
      <w:r>
        <w:rPr>
          <w:rFonts w:hint="eastAsia" w:ascii="宋体" w:hAnsi="宋体" w:eastAsia="宋体" w:cs="宋体"/>
          <w:color w:val="000000"/>
          <w:szCs w:val="21"/>
        </w:rPr>
        <w:t xml:space="preserve">是指参加磋商竞争，并符合采购文件规定资格条件的法人、其他组织或者自然人。</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2.2 “货物、服务和工程”指本采购文件中所述产品及相关货物、服务和工程。</w:t>
      </w:r>
      <w:r>
        <w:rPr>
          <w:rFonts w:hint="eastAsia" w:ascii="宋体" w:hAnsi="宋体" w:eastAsia="宋体" w:cs="宋体"/>
          <w:b/>
          <w:color w:val="000000"/>
          <w:szCs w:val="21"/>
          <w:lang w:val="zh-CN"/>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2.3 “采购人或使用单位”是指使用服务的单位。</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3、政策功能</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3.1政府采购促进中小企业发展，在政府采购活动中，供应商提供的货物、工程或者服务符合下列情形的，享受中小企业扶持政策：</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（1）在货物采购项目中，货物由中小企业制造，即货物由中小企业生产且使用该中小企业商号或者注册商标；</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（2）在工程采购项目中，工程由中小企业承建，即工程施工单位为中小企业；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（3）在服务采购项目中，服务由中小企业承接，即提供服务的人员为中小企业依照《中华人民共和国民法典》订立劳动合同的从业人员。</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在货物采购项目中，供应商提供的货物既有中小企业制造货物，也有大型企业制造货物的，不享受中小企业扶持政策。</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以联合体形式参加政府采购活动，联合体各方均为中小企业的，联合体视同中小企业。其中，联合体各方均为小微企业的，联合体视同小微企业。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中小企业供应商参加政府</w:t>
      </w:r>
      <w:r>
        <w:rPr>
          <w:rFonts w:hint="eastAsia" w:ascii="宋体" w:hAnsi="宋体" w:eastAsia="宋体" w:cs="宋体"/>
          <w:color w:val="000000"/>
          <w:szCs w:val="21"/>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3.5 提供的产品属于信息安全产品的，供应商应当选择经国家认证的信息安全产品投标，并提供由中国信息安全认证中心按国家标准认证颁发的有效认证证书复印件。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3.6 提供的产品属于政府强制采购节能产品的，供应商应当选择依据国家标准中二级能效（水效）指标认证的节能产品投标，并提供有效的节能产品认证证书复印件。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3.7提供的产品属于环境标志产品的，供应商应当选择依据相关标准的最新版本认证的环境标志产品投标，并提供有效的环境标志产品认证证书复印件。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3.8.实施本国产品标准及相关政策</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3.8.2本国产品应当符合以下条件：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（1）在中国境内生产</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（2）在中国境内生产的组件成本占比达到规定比例</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（3）特定产品的关键组件、关键工序符合相关要求</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对特定产品，在符合本通知第一条第（一）项和第（二）项条件的基础上，应当符合财政部会同有关行业主管部门确定的其关键组件、关键工序在中国境内生产、完成等要求。</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3.8.3本国产品标准的适用范围</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3.8.4对本国产品的支持政策</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本项目如既有本国产品又有非本国产品参与竞争，依法对本国产品给予价格评审优惠，具体详见第三章。</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3.8.5政策执行要求</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4、磋商费用</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4.1 供应商应承担所有与准备和参加磋商有关的费用，无论采购结果如何，采购代理和采购人在任何情况下均无义务和责任承担这些费用。</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4.2本工程采购代理费等费用，由成交人支付。</w:t>
      </w:r>
      <w:r/>
    </w:p>
    <w:p>
      <w:pPr>
        <w:pStyle w:val="712"/>
        <w:spacing w:line="400" w:lineRule="exact"/>
        <w:rPr>
          <w:rFonts w:hint="eastAsia" w:ascii="宋体" w:hAnsi="宋体" w:eastAsia="宋体" w:cs="宋体"/>
          <w:b/>
          <w:color w:val="000000"/>
          <w:szCs w:val="21"/>
          <w:lang w:val="zh-CN"/>
        </w:rPr>
      </w:pPr>
      <w:r/>
      <w:bookmarkStart w:id="25" w:name="_Toc529893199"/>
      <w:r>
        <w:rPr>
          <w:rFonts w:hint="eastAsia" w:ascii="宋体" w:hAnsi="宋体" w:eastAsia="宋体" w:cs="宋体"/>
          <w:b/>
          <w:color w:val="000000"/>
          <w:szCs w:val="21"/>
          <w:lang w:val="zh-CN"/>
        </w:rPr>
        <w:t xml:space="preserve">二、响应文件编制</w:t>
      </w:r>
      <w:bookmarkEnd w:id="25"/>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b/>
          <w:bCs/>
          <w:color w:val="000000"/>
          <w:szCs w:val="21"/>
          <w:lang w:val="zh-CN"/>
        </w:rPr>
      </w:pPr>
      <w:r>
        <w:rPr>
          <w:rFonts w:hint="eastAsia" w:ascii="宋体" w:hAnsi="宋体" w:eastAsia="宋体" w:cs="宋体"/>
          <w:bCs/>
          <w:color w:val="000000"/>
          <w:szCs w:val="21"/>
          <w:lang w:val="zh-CN"/>
        </w:rPr>
        <w:t xml:space="preserve">5、</w:t>
      </w:r>
      <w:r>
        <w:rPr>
          <w:rFonts w:hint="eastAsia" w:ascii="宋体" w:hAnsi="宋体" w:eastAsia="宋体" w:cs="宋体"/>
          <w:color w:val="000000"/>
          <w:szCs w:val="21"/>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Cs w:val="21"/>
          <w:lang w:val="zh-CN"/>
        </w:rPr>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6、响应文件的语言、计量单位、货币和编制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6.2 供应商所使用的计量单位应为国家法定计量单位。</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6.3 供应商应用人民币报价。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6.4 响应文件应字迹清楚、内容齐全、不得涂改。如有修改，修改处须有供应商公章或法定代表人或其授权磋商代表签字。</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6.5 响应文件应按照磋商文件规定的顺序，由于编排混乱导致响应文件被误读或查找不到，责任由供应商承担。</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6.6 供应商应在响应文件中写清相应的项目编号、项目名称、供应商名称、地址、电话、传真等。</w:t>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7、响应文件的组成</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7.1 </w:t>
      </w:r>
      <w:r>
        <w:rPr>
          <w:rFonts w:hint="eastAsia" w:ascii="宋体" w:hAnsi="宋体" w:eastAsia="宋体" w:cs="宋体"/>
          <w:color w:val="000000"/>
          <w:szCs w:val="21"/>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lang w:val="zh-CN"/>
        </w:rPr>
        <w:t xml:space="preserve">响应文件由商务部分、技术部分、价格部分，以及其他部分组成。</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7.2 </w:t>
      </w:r>
      <w:r>
        <w:rPr>
          <w:rFonts w:hint="eastAsia" w:ascii="宋体" w:hAnsi="宋体" w:eastAsia="宋体" w:cs="宋体"/>
          <w:b/>
          <w:bCs/>
          <w:color w:val="000000"/>
          <w:szCs w:val="21"/>
          <w:lang w:val="zh-CN"/>
        </w:rPr>
        <w:t xml:space="preserve">响应文件的商务部分。</w:t>
      </w:r>
      <w:r>
        <w:rPr>
          <w:rFonts w:hint="eastAsia" w:ascii="宋体" w:hAnsi="宋体" w:eastAsia="宋体" w:cs="宋体"/>
          <w:color w:val="000000"/>
          <w:szCs w:val="21"/>
          <w:lang w:val="zh-CN"/>
        </w:rPr>
        <w:t xml:space="preserve">商务部分是证明供应商有资格参加磋商和成交后有能力履行合同的文件，</w:t>
      </w:r>
      <w:r>
        <w:rPr>
          <w:rFonts w:hint="eastAsia" w:ascii="宋体" w:hAnsi="宋体" w:eastAsia="宋体" w:cs="宋体"/>
          <w:color w:val="000000"/>
          <w:szCs w:val="21"/>
        </w:rPr>
        <w:t xml:space="preserve">这些文件应能满足竞争性磋商采购文件的要求</w:t>
      </w:r>
      <w:r>
        <w:rPr>
          <w:rFonts w:hint="eastAsia" w:ascii="宋体" w:hAnsi="宋体" w:eastAsia="宋体" w:cs="宋体"/>
          <w:color w:val="000000"/>
          <w:szCs w:val="21"/>
          <w:lang w:val="zh-CN"/>
        </w:rPr>
        <w:t xml:space="preserve">，包括但不限于下列文件，其中加★项目不得有缺失或无效：</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★（1）磋商申请及声明；</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★（2）法定代表人授权委托书及委托代理人的身份证；</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w:t>
      </w:r>
      <w:r>
        <w:rPr>
          <w:rFonts w:hint="eastAsia" w:ascii="宋体" w:hAnsi="宋体" w:eastAsia="宋体" w:cs="宋体"/>
          <w:color w:val="000000"/>
          <w:szCs w:val="21"/>
        </w:rPr>
        <w:t xml:space="preserve">第一章竞争性磋商邀请中申请人资格要求证明文件</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rPr>
        <w:t xml:space="preserve">第一章竞争性磋商邀请中采购人根据采购项目的特殊要求规定的特定条件证明文件</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）《磋商报价表》</w:t>
      </w:r>
      <w:r/>
    </w:p>
    <w:p>
      <w:pPr>
        <w:pStyle w:val="712"/>
        <w:ind w:firstLine="63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）《分项报价表》；</w:t>
      </w:r>
      <w:r/>
    </w:p>
    <w:p>
      <w:pPr>
        <w:pStyle w:val="712"/>
        <w:ind w:firstLine="63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7</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《商务条款偏离表》</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《南京市政府采购供应商信用记录表暨信用承诺书》</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）供应商认为需要提供的证明文件及材料等。</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7.3 </w:t>
      </w:r>
      <w:r>
        <w:rPr>
          <w:rFonts w:hint="eastAsia" w:ascii="宋体" w:hAnsi="宋体" w:eastAsia="宋体" w:cs="宋体"/>
          <w:b/>
          <w:bCs/>
          <w:color w:val="000000"/>
          <w:szCs w:val="21"/>
          <w:lang w:val="zh-CN"/>
        </w:rPr>
        <w:t xml:space="preserve">响应文件的技术部分。</w:t>
      </w:r>
      <w:r>
        <w:rPr>
          <w:rFonts w:hint="eastAsia" w:ascii="宋体" w:hAnsi="宋体" w:eastAsia="宋体" w:cs="宋体"/>
          <w:color w:val="000000"/>
          <w:szCs w:val="21"/>
          <w:lang w:val="zh-CN"/>
        </w:rPr>
        <w:t xml:space="preserve">技术部分是证明</w:t>
      </w:r>
      <w:r>
        <w:rPr>
          <w:rFonts w:hint="eastAsia" w:ascii="宋体" w:hAnsi="宋体" w:eastAsia="宋体" w:cs="宋体"/>
          <w:color w:val="000000"/>
          <w:szCs w:val="21"/>
        </w:rPr>
        <w:t xml:space="preserve">供应商提供的产品和服务是合格的，并符合磋商文件要求的证明文件，以及</w:t>
      </w:r>
      <w:r>
        <w:rPr>
          <w:rFonts w:hint="eastAsia" w:ascii="宋体" w:hAnsi="宋体" w:eastAsia="宋体" w:cs="宋体"/>
          <w:color w:val="000000"/>
          <w:szCs w:val="21"/>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技术条款偏离表》</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（2）服务方案；</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（3）供应商认为需要</w:t>
      </w:r>
      <w:r>
        <w:rPr>
          <w:rFonts w:hint="eastAsia" w:ascii="宋体" w:hAnsi="宋体" w:eastAsia="宋体" w:cs="宋体"/>
          <w:color w:val="000000"/>
          <w:szCs w:val="21"/>
          <w:lang w:val="zh-CN"/>
        </w:rPr>
        <w:t xml:space="preserve">提供的其他技术资料。</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7.4 </w:t>
      </w:r>
      <w:r>
        <w:rPr>
          <w:rFonts w:hint="eastAsia" w:ascii="宋体" w:hAnsi="宋体" w:eastAsia="宋体" w:cs="宋体"/>
          <w:b/>
          <w:color w:val="000000"/>
          <w:szCs w:val="21"/>
          <w:lang w:val="zh-CN"/>
        </w:rPr>
        <w:t xml:space="preserve">响应文件的价格部分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（1）价格部分是对工程和服务价格构成的说明，磋商文件如没有特别说明的话，对每一项货物和服务仅接受一个价格。供应商应以表格形式详细说明价格构成，以及价格构成各项因素的单价和总价。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）供应商总报价应包含本工程项目有关的所有费用，以及技术资料、支付给员工的工资和国家强制缴纳的各种社会保障资金，以及供应商认为需要的其他费用等。</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）供应商响应文件所报的总报价（首次报价或最终报价）不得超过磋商文件规定的预算价、限价，超过磋商文件规定的，按无效响应处理。</w:t>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）经磋商后，如果成交价高于或低于供应商在响应文件所报总报价（首次报价）的，分项报价同比例调整。</w:t>
      </w:r>
      <w:r>
        <w:rPr>
          <w:rFonts w:hint="eastAsia" w:ascii="宋体" w:hAnsi="宋体" w:eastAsia="宋体" w:cs="宋体"/>
          <w:color w:val="000000"/>
          <w:szCs w:val="21"/>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7.5 </w:t>
      </w:r>
      <w:r>
        <w:rPr>
          <w:rFonts w:hint="eastAsia" w:ascii="宋体" w:hAnsi="宋体" w:eastAsia="宋体" w:cs="宋体"/>
          <w:b/>
          <w:color w:val="000000"/>
          <w:szCs w:val="21"/>
          <w:lang w:val="zh-CN"/>
        </w:rPr>
        <w:t xml:space="preserve">响应文件的其他部分。</w:t>
      </w:r>
      <w:r>
        <w:rPr>
          <w:rFonts w:hint="eastAsia" w:ascii="宋体" w:hAnsi="宋体" w:eastAsia="宋体" w:cs="宋体"/>
          <w:color w:val="000000"/>
          <w:szCs w:val="21"/>
          <w:lang w:val="zh-CN"/>
        </w:rPr>
        <w:t xml:space="preserve">其他部分由供应商根据编制响应文件需要提供的其他相关文件。</w:t>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8、磋商保证金</w:t>
      </w:r>
      <w:r/>
    </w:p>
    <w:p>
      <w:pPr>
        <w:pStyle w:val="712"/>
        <w:ind w:firstLine="420"/>
        <w:jc w:val="left"/>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本项目无需缴纳磋商保证金。</w:t>
      </w:r>
      <w:r/>
    </w:p>
    <w:p>
      <w:pPr>
        <w:pStyle w:val="712"/>
        <w:spacing w:line="400" w:lineRule="exact"/>
        <w:rPr>
          <w:rFonts w:hint="eastAsia" w:ascii="宋体" w:hAnsi="宋体" w:eastAsia="宋体" w:cs="宋体"/>
          <w:b/>
          <w:color w:val="000000"/>
          <w:szCs w:val="21"/>
          <w:lang w:val="zh-CN"/>
        </w:rPr>
      </w:pPr>
      <w:r/>
      <w:bookmarkStart w:id="26" w:name="_Toc529893200"/>
      <w:r>
        <w:rPr>
          <w:rFonts w:hint="eastAsia" w:ascii="宋体" w:hAnsi="宋体" w:eastAsia="宋体" w:cs="宋体"/>
          <w:b/>
          <w:color w:val="000000"/>
          <w:szCs w:val="21"/>
          <w:lang w:val="zh-CN"/>
        </w:rPr>
        <w:t xml:space="preserve">三、响应文件</w:t>
      </w:r>
      <w:bookmarkEnd w:id="26"/>
      <w:r>
        <w:rPr>
          <w:rFonts w:hint="eastAsia" w:ascii="宋体" w:hAnsi="宋体" w:eastAsia="宋体" w:cs="宋体"/>
          <w:b/>
          <w:color w:val="000000"/>
          <w:szCs w:val="21"/>
          <w:lang w:val="zh-CN"/>
        </w:rPr>
        <w:t xml:space="preserve">签署与提交</w:t>
      </w:r>
      <w:r/>
    </w:p>
    <w:p>
      <w:pPr>
        <w:pStyle w:val="712"/>
        <w:contextualSpacing/>
        <w:spacing w:line="400" w:lineRule="exact"/>
        <w:rPr>
          <w:rFonts w:hint="eastAsia" w:ascii="宋体" w:hAnsi="宋体" w:eastAsia="宋体" w:cs="宋体"/>
          <w:bCs/>
          <w:color w:val="000000"/>
          <w:szCs w:val="21"/>
        </w:rPr>
      </w:pPr>
      <w:r/>
      <w:bookmarkStart w:id="27" w:name="_Toc529893201"/>
      <w:r>
        <w:rPr>
          <w:rFonts w:hint="eastAsia" w:ascii="宋体" w:hAnsi="宋体" w:eastAsia="宋体" w:cs="宋体"/>
          <w:bCs/>
          <w:color w:val="000000"/>
          <w:szCs w:val="21"/>
        </w:rPr>
        <w:t xml:space="preserve">9、响应文件的签署与提交</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9.1响应文件要求加盖电子公章或法定代表人章（或签字）的地方须按要求加盖电子公章或法定代表人章（或签字）。</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9.2供应商应当按照《操作手册》、磋商公告、磋商文件的规定，在提交响应文件截止时间前制作并上传电子响应文件。</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后果均由供应商自行承担。</w:t>
      </w:r>
      <w:r/>
    </w:p>
    <w:p>
      <w:pPr>
        <w:pStyle w:val="712"/>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10、响应文件的解密</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10.1供应商应当按照《操作手册》规定，在苏采云系统规定的时间内对响应文件进行解密。</w:t>
      </w:r>
      <w:r/>
    </w:p>
    <w:p>
      <w:pPr>
        <w:pStyle w:val="712"/>
        <w:contextualSpacing/>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Cs w:val="21"/>
        </w:rPr>
      </w:r>
      <w:r/>
    </w:p>
    <w:p>
      <w:pPr>
        <w:pStyle w:val="712"/>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11、有下列情形的响应文件将被拒收：</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（1）在递交截止时间后上传的电子响应文件；</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（2）未在规定时间内解密的响应文件。</w:t>
      </w:r>
      <w:r/>
    </w:p>
    <w:p>
      <w:pPr>
        <w:pStyle w:val="712"/>
        <w:contextualSpacing/>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12、响应文件的修改和撤回</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12.1供应商可在提交响应文件截止时间前撤回其电子响应文件，具体操作方法见《操作手册》。</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12.2 供应商撤回电子响应文件，则认为其不再参与本项目磋商活动。</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12.3 供应商可在提交响应文件截止时间前对其电子响应文件进行修改，具体操作方法见《操作手册》。</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12.4提交响应文件截止时间之后，供应商不得对其电子响应文件作任何修改。</w:t>
      </w:r>
      <w:r/>
    </w:p>
    <w:p>
      <w:pPr>
        <w:pStyle w:val="712"/>
        <w:contextualSpacing/>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12.5在提交响应文件截止时间至磋商文件中规定的磋商有效期满之间的这段时间内，供应商不得撤回其响应文件。</w:t>
      </w:r>
      <w:r/>
    </w:p>
    <w:p>
      <w:pPr>
        <w:pStyle w:val="712"/>
        <w:spacing w:line="400" w:lineRule="exact"/>
        <w:rPr>
          <w:rFonts w:hint="eastAsia" w:ascii="宋体" w:hAnsi="宋体" w:eastAsia="宋体" w:cs="宋体"/>
          <w:b/>
          <w:color w:val="000000"/>
          <w:szCs w:val="21"/>
          <w:lang w:val="zh-CN"/>
        </w:rPr>
      </w:pPr>
      <w:r>
        <w:rPr>
          <w:rFonts w:hint="eastAsia" w:ascii="宋体" w:hAnsi="宋体" w:eastAsia="宋体" w:cs="宋体"/>
          <w:b/>
          <w:color w:val="000000"/>
          <w:szCs w:val="21"/>
          <w:lang w:val="zh-CN"/>
        </w:rPr>
        <w:t xml:space="preserve">四、磋商</w:t>
      </w:r>
      <w:bookmarkEnd w:id="27"/>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color w:val="000000"/>
          <w:szCs w:val="21"/>
          <w:lang w:val="zh-CN"/>
        </w:rPr>
        <w:t xml:space="preserve">13</w:t>
      </w:r>
      <w:r>
        <w:rPr>
          <w:rFonts w:hint="eastAsia" w:ascii="宋体" w:hAnsi="宋体" w:eastAsia="宋体" w:cs="宋体"/>
          <w:bCs/>
          <w:color w:val="000000"/>
          <w:szCs w:val="21"/>
          <w:lang w:val="zh-CN"/>
        </w:rPr>
        <w:t xml:space="preserve">、联合体</w:t>
      </w:r>
      <w:r/>
    </w:p>
    <w:p>
      <w:pPr>
        <w:pStyle w:val="712"/>
        <w:ind w:firstLine="420"/>
        <w:jc w:val="left"/>
        <w:spacing w:line="400" w:lineRule="exact"/>
        <w:rPr>
          <w:rFonts w:hint="eastAsia" w:ascii="宋体" w:hAnsi="宋体" w:eastAsia="宋体" w:cs="宋体"/>
          <w:b/>
          <w:bCs/>
          <w:color w:val="000000"/>
          <w:szCs w:val="21"/>
          <w:lang w:val="zh-CN"/>
        </w:rPr>
      </w:pPr>
      <w:r>
        <w:rPr>
          <w:rFonts w:hint="eastAsia" w:ascii="宋体" w:hAnsi="宋体" w:eastAsia="宋体" w:cs="宋体"/>
          <w:bCs/>
          <w:color w:val="000000"/>
          <w:szCs w:val="21"/>
          <w:lang w:val="zh-CN"/>
        </w:rPr>
        <w:t xml:space="preserve">本项目不采用联合体投标。</w:t>
      </w:r>
      <w:r>
        <w:rPr>
          <w:rFonts w:hint="eastAsia" w:ascii="宋体" w:hAnsi="宋体" w:eastAsia="宋体" w:cs="宋体"/>
          <w:b/>
          <w:bCs/>
          <w:color w:val="000000"/>
          <w:szCs w:val="21"/>
          <w:lang w:val="zh-CN"/>
        </w:rPr>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14、磋商组织</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14.1 在提交响应文件时间截止后，采购代理在规定的时间和地点组织磋商小组分别与供应商进行磋商。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14</w:t>
      </w:r>
      <w:r>
        <w:rPr>
          <w:rFonts w:hint="eastAsia" w:ascii="宋体" w:hAnsi="宋体" w:eastAsia="宋体" w:cs="宋体"/>
          <w:color w:val="000000"/>
          <w:szCs w:val="21"/>
          <w:lang w:val="zh-CN"/>
        </w:rPr>
        <w:t xml:space="preserve">.2 磋商工作由采购代理负责组织，具体磋商事务由依法组建的磋商小组负责。</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、评审过程的保密与公正</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.1磋商小组、采购人和采购代理机构工作人员、相关监督人员等与评审工作有关的人员，对评审情况以及在评审过程中获悉的国家秘密、商业秘密负有保密责任。</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.2供应商不得以任何方式影响评审过程，否则其响应文件将被作为无效响应文件。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15</w:t>
      </w:r>
      <w:r>
        <w:rPr>
          <w:rFonts w:hint="eastAsia" w:ascii="宋体" w:hAnsi="宋体" w:eastAsia="宋体" w:cs="宋体"/>
          <w:color w:val="000000"/>
          <w:szCs w:val="21"/>
          <w:lang w:val="zh-CN"/>
        </w:rPr>
        <w:t xml:space="preserve">.3采购代理机构和磋商小组不向未成交的供应商解释未成交原因，也不公布评审过程中的相关细节。</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、评审过程中的澄清</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.1项目评审期间，磋商小组有权要求供应商对响应文件中含义不明确、同类问题表述不一致或者有明显文字和计算错误的内容等作出必要的澄清、说明或者补正。</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供应商的澄清、说明或者补正不得超出响应文件的范围或者改变响应文件的实质性内容。</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磋商小组并非对每个供应商都做澄清要求。</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16</w:t>
      </w:r>
      <w:r>
        <w:rPr>
          <w:rFonts w:hint="eastAsia" w:ascii="宋体" w:hAnsi="宋体" w:eastAsia="宋体" w:cs="宋体"/>
          <w:color w:val="000000"/>
          <w:szCs w:val="21"/>
          <w:lang w:val="zh-CN"/>
        </w:rPr>
        <w:t xml:space="preserve">.3接到磋商小组澄清、说明和补正要求的供应商如未按规定做出澄清、说明和补正，其风险由供应商自行承担。</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、响应文件的审查</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.1响应文件审查分为资格审查和符合性审查。</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.1.1资格审查。依据法律法规和磋商文件的规定，磋商小组对响应文件中的资格证明文件进行审查，以确定供应商是否具备参加磋商的资格。</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接受联合体的项目，联合体成员存在不良信用记录的，视同联合体存在不良信用记录。</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.1.2符合性审查。依据磋商文件的规定，由磋商小组从有效性、完整性和对磋商文件的响应程度等方面对响应文件进行审查，以确定是否对磋商文件的实质性要求作出响应。</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.3未实质性响应磋商文件的情形：</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（1）未按要求制作电子响应文件及签章的；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（2）最终报价超出采购预算限额或最高限价的；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（3）不具备磋商文件中规定的资格条件的；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（4）不满足磋商文件加★条款的；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（5）响应有效期少于本文件规定有效期的响应文件；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（6）不同供应商的响应文件由同一单位或者个人编制；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（7）不同供应商委托同一单位或者个人办理投标事宜；</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（8）不同供应商的响应文件载明的项目管理成员为同一人；</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（9）不同供应商的响应文件异常一致或者投标报价呈规律性差异；</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（10）不同供应商的法定代表人或委托代理人有夫妻、直系血亲关系的；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（11）不同供应商的负责人为同一人或者存在控股、管理关系的；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（12）不同供应商的委托代理人（或法定代表人、项目经理、项目总监、项目负责人等）在采购文件发布日上月至投标截止日当月在同一单位缴纳社会保险的；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（13）响应文件附有采购人不能接受的条件的；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（14）评审小组认为供应商的报价明显低于其他供应商的报价，有可能影响服务质量或者不能诚信履约的，未在磋商合理的时间内提供书面说明或相关证明材料，不能证明其报价合理的；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（15）提供虚假材料的（包括但不限于：营业执照、资格证明文件、技术条款偏离表等）；</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（16）未实质性响应磋商文件要求的；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（17）供应商被“信用中国”网站（www.creditchina.gov.cn）、“中国政府采购网”（www.ccgp.gov.cn）列入失信被执行人、重大税收违法案件当事人名单、政府采购严重违法失信行为记录名单。</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（18）供应商在苏采云系统规定的时间内未成功解密电子响应文件；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（19）供应商未按照磋商文件要求上传电子响应文件。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（20）供应商未提供《南京市政府采购供应商信用记录表暨信用承诺书》的；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21</w:t>
      </w:r>
      <w:r>
        <w:rPr>
          <w:rFonts w:hint="eastAsia" w:ascii="宋体" w:hAnsi="宋体" w:eastAsia="宋体" w:cs="宋体"/>
          <w:color w:val="000000"/>
          <w:szCs w:val="21"/>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）采购产品被财政部、国家发改委、生态环境部等列入“节能产品品目清单”强制采购范围，而供应商提供的产品不在强制采购范围内。</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）不符合法律法规和磋商文件规定的其他实质性要求的。</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.4未实质性响应磋商文件的响应文件按无效响应处理。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.5如果响应文件实质上没有响应磋商文件的要求，磋商小组将予以拒绝，供应商不得通过修改或撤销不合要求的偏离或保留而使其成为实质性响应的文件。</w:t>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17.6未通过资格审查或符合性审查的供应商，磋商小组将通过苏采云系统告知具体原因，评审结束后将不再接受有关询问。</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17</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7</w:t>
      </w:r>
      <w:r>
        <w:rPr>
          <w:rFonts w:hint="eastAsia" w:ascii="宋体" w:hAnsi="宋体" w:eastAsia="宋体" w:cs="宋体"/>
          <w:color w:val="000000"/>
          <w:szCs w:val="21"/>
          <w:lang w:val="zh-CN"/>
        </w:rPr>
        <w:t xml:space="preserve">供应商在项目评审全过程中应保持通讯畅通，及时登录苏采云系统查阅、答复相关信息，并安排专人与采购代理机构及磋商小组联系。</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8</w:t>
      </w:r>
      <w:r>
        <w:rPr>
          <w:rFonts w:hint="eastAsia" w:ascii="宋体" w:hAnsi="宋体" w:eastAsia="宋体" w:cs="宋体"/>
          <w:color w:val="000000"/>
          <w:szCs w:val="21"/>
          <w:lang w:val="zh-CN"/>
        </w:rPr>
        <w:t xml:space="preserve">、磋商程序及评审方法与评审标准</w:t>
      </w:r>
      <w:r/>
    </w:p>
    <w:p>
      <w:pPr>
        <w:pStyle w:val="712"/>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18.1磋商程序</w:t>
      </w:r>
      <w:r>
        <w:rPr>
          <w:rFonts w:ascii="宋体" w:hAnsi="宋体" w:eastAsia="宋体" w:cs="宋体"/>
          <w:color w:val="000000"/>
          <w:szCs w:val="21"/>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1.2</w:t>
      </w:r>
      <w:r>
        <w:rPr>
          <w:rFonts w:hint="eastAsia" w:ascii="宋体" w:hAnsi="宋体" w:eastAsia="宋体" w:cs="宋体"/>
          <w:color w:val="000000"/>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712"/>
        <w:ind w:firstLine="420"/>
        <w:spacing w:line="400" w:lineRule="exact"/>
        <w:rPr>
          <w:rFonts w:hint="eastAsia" w:ascii="宋体" w:hAnsi="宋体" w:eastAsia="宋体" w:cs="宋体"/>
          <w:b/>
          <w:bCs/>
          <w:color w:val="000000"/>
          <w:szCs w:val="21"/>
        </w:rPr>
      </w:pPr>
      <w:r>
        <w:rPr>
          <w:rFonts w:hint="eastAsia" w:ascii="宋体" w:hAnsi="宋体" w:eastAsia="宋体" w:cs="宋体"/>
          <w:color w:val="000000"/>
          <w:szCs w:val="21"/>
        </w:rPr>
        <w:t xml:space="preserve">18</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 </w:t>
      </w:r>
      <w:r>
        <w:rPr>
          <w:rFonts w:hint="eastAsia" w:ascii="宋体" w:hAnsi="宋体" w:eastAsia="宋体" w:cs="宋体"/>
          <w:b/>
          <w:bCs/>
          <w:color w:val="000000"/>
          <w:szCs w:val="21"/>
        </w:rPr>
        <w:t xml:space="preserve">出现下列情形之一的，磋商终止：</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（1）因情况变化，不再符合规定的竞争性磋商采购方式适用情形的；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（2）出现影响采购公正的违法、违规行为的；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（4）因重大变故，采购任务取消的；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（5）供应商的报价均超过了采购预算，采购人不能支付的；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（6）所有供应商的响应文件被磋商小组认定为无效的；</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（7）采购人需求发生重大变化暂时不能确定或供应商提供的服务不能满足需求等；</w:t>
      </w:r>
      <w:r/>
    </w:p>
    <w:p>
      <w:pPr>
        <w:pStyle w:val="712"/>
        <w:ind w:firstLine="420"/>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w:t>
      </w:r>
      <w:r>
        <w:rPr>
          <w:rFonts w:hint="eastAsia" w:ascii="宋体" w:hAnsi="宋体" w:eastAsia="宋体" w:cs="宋体"/>
          <w:bCs/>
          <w:color w:val="000000"/>
          <w:szCs w:val="21"/>
        </w:rPr>
        <w:t xml:space="preserve">8</w:t>
      </w:r>
      <w:r>
        <w:rPr>
          <w:rFonts w:hint="eastAsia" w:ascii="宋体" w:hAnsi="宋体" w:eastAsia="宋体" w:cs="宋体"/>
          <w:bCs/>
          <w:color w:val="000000"/>
          <w:szCs w:val="21"/>
          <w:lang w:val="zh-CN"/>
        </w:rPr>
        <w:t xml:space="preserve">）在苏采云系统规定时间内成功解密电子响应文件的供应商不足3家。</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）法律法规规定的其他应当终止的情形。</w:t>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19</w:t>
      </w:r>
      <w:r>
        <w:rPr>
          <w:rFonts w:hint="eastAsia" w:ascii="宋体" w:hAnsi="宋体" w:eastAsia="宋体" w:cs="宋体"/>
          <w:color w:val="000000"/>
          <w:szCs w:val="21"/>
          <w:lang w:val="zh-CN"/>
        </w:rPr>
        <w:t xml:space="preserve">、评定成交方法和标准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.1 </w:t>
      </w:r>
      <w:r>
        <w:rPr>
          <w:rFonts w:hint="eastAsia" w:ascii="宋体" w:hAnsi="宋体" w:eastAsia="宋体" w:cs="宋体"/>
          <w:color w:val="000000"/>
          <w:szCs w:val="21"/>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Cs w:val="21"/>
          <w:lang w:val="zh-CN"/>
        </w:rPr>
        <w:t xml:space="preserve">评审后得分由高到低顺序排列，推荐前3名为成交候选人。</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9</w:t>
      </w:r>
      <w:r>
        <w:rPr>
          <w:rFonts w:hint="eastAsia" w:ascii="宋体" w:hAnsi="宋体" w:eastAsia="宋体" w:cs="宋体"/>
          <w:bCs/>
          <w:color w:val="000000"/>
          <w:szCs w:val="21"/>
          <w:lang w:val="zh-CN"/>
        </w:rPr>
        <w:t xml:space="preserve">.2</w:t>
      </w:r>
      <w:r>
        <w:rPr>
          <w:rFonts w:hint="eastAsia" w:ascii="宋体" w:hAnsi="宋体" w:eastAsia="宋体" w:cs="宋体"/>
          <w:color w:val="000000"/>
          <w:szCs w:val="21"/>
        </w:rPr>
        <w:t xml:space="preserve"> 评审标准详见文件第三章。</w:t>
      </w:r>
      <w:r>
        <w:rPr>
          <w:rFonts w:hint="eastAsia" w:ascii="宋体" w:hAnsi="宋体" w:eastAsia="宋体" w:cs="宋体"/>
          <w:color w:val="000000"/>
          <w:szCs w:val="21"/>
          <w:lang w:val="zh-CN"/>
        </w:rPr>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20</w:t>
      </w:r>
      <w:r>
        <w:rPr>
          <w:rFonts w:hint="eastAsia" w:ascii="宋体" w:hAnsi="宋体" w:eastAsia="宋体" w:cs="宋体"/>
          <w:bCs/>
          <w:color w:val="000000"/>
          <w:szCs w:val="21"/>
          <w:lang w:val="zh-CN"/>
        </w:rPr>
        <w:t xml:space="preserve">、确定成交供应商</w:t>
      </w:r>
      <w:r/>
    </w:p>
    <w:p>
      <w:pPr>
        <w:pStyle w:val="712"/>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Cs w:val="21"/>
          <w:lang w:val="zh-CN"/>
        </w:rPr>
      </w:r>
      <w:r/>
    </w:p>
    <w:p>
      <w:pPr>
        <w:pStyle w:val="712"/>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.2 成交供应商确定后，将</w:t>
      </w:r>
      <w:r>
        <w:rPr>
          <w:rFonts w:hint="eastAsia" w:ascii="宋体" w:hAnsi="宋体" w:eastAsia="宋体" w:cs="宋体"/>
          <w:color w:val="000000"/>
          <w:szCs w:val="21"/>
        </w:rPr>
        <w:t xml:space="preserve">在财政部门指定的政府采购信息发布媒体上公告</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成交供应商及时领取《成交结果通知书》。</w:t>
      </w:r>
      <w:r>
        <w:rPr>
          <w:rFonts w:hint="eastAsia" w:ascii="宋体" w:hAnsi="宋体" w:eastAsia="宋体" w:cs="宋体"/>
          <w:b/>
          <w:color w:val="000000"/>
          <w:szCs w:val="21"/>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20</w:t>
      </w:r>
      <w:r>
        <w:rPr>
          <w:rFonts w:hint="eastAsia" w:ascii="宋体" w:hAnsi="宋体" w:eastAsia="宋体" w:cs="宋体"/>
          <w:color w:val="000000"/>
          <w:szCs w:val="21"/>
          <w:lang w:val="zh-CN"/>
        </w:rPr>
        <w:t xml:space="preserve">.3 成交通知书对采购人和成交供应商具有同等法律效力。</w:t>
      </w:r>
      <w:r/>
    </w:p>
    <w:p>
      <w:pPr>
        <w:pStyle w:val="712"/>
        <w:ind w:firstLine="420"/>
        <w:spacing w:line="400" w:lineRule="exact"/>
        <w:tabs>
          <w:tab w:val="left" w:pos="1260" w:leader="none"/>
        </w:tabs>
        <w:rPr>
          <w:rFonts w:hint="eastAsia" w:ascii="宋体" w:hAnsi="宋体" w:eastAsia="宋体" w:cs="宋体"/>
          <w:color w:val="000000"/>
          <w:szCs w:val="21"/>
        </w:rPr>
      </w:pPr>
      <w:r>
        <w:rPr>
          <w:rFonts w:hint="eastAsia" w:ascii="宋体" w:hAnsi="宋体" w:eastAsia="宋体" w:cs="宋体"/>
          <w:color w:val="000000"/>
          <w:szCs w:val="21"/>
        </w:rPr>
        <w:t xml:space="preserve">20.4 采购代理对未成交的供应商不作未成交原因的解释。</w:t>
      </w:r>
      <w:r/>
    </w:p>
    <w:p>
      <w:pPr>
        <w:pStyle w:val="712"/>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20.5 所有响应文件都将作为档案保存，不论成交与否，采购代理均不退回。</w:t>
      </w:r>
      <w:r>
        <w:rPr>
          <w:rFonts w:hint="eastAsia" w:ascii="宋体" w:hAnsi="宋体" w:eastAsia="宋体" w:cs="宋体"/>
          <w:b/>
          <w:color w:val="000000"/>
          <w:szCs w:val="21"/>
        </w:rPr>
      </w:r>
      <w:r/>
    </w:p>
    <w:p>
      <w:pPr>
        <w:pStyle w:val="712"/>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bCs/>
          <w:color w:val="000000"/>
          <w:szCs w:val="21"/>
          <w:lang w:val="zh-CN"/>
        </w:rPr>
        <w:t xml:space="preserve">、</w:t>
      </w:r>
      <w:r>
        <w:rPr>
          <w:rFonts w:hint="eastAsia" w:ascii="宋体" w:hAnsi="宋体" w:eastAsia="宋体" w:cs="宋体"/>
          <w:color w:val="000000"/>
          <w:szCs w:val="21"/>
        </w:rPr>
        <w:t xml:space="preserve">编写评审报告</w:t>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21.1 磋商小组根据磋商过程和结果编写评审报告。</w:t>
      </w:r>
      <w:r/>
    </w:p>
    <w:p>
      <w:pPr>
        <w:pStyle w:val="712"/>
        <w:spacing w:line="400" w:lineRule="exact"/>
        <w:rPr>
          <w:rFonts w:hint="eastAsia" w:ascii="宋体" w:hAnsi="宋体" w:eastAsia="宋体" w:cs="宋体"/>
          <w:b/>
          <w:color w:val="000000"/>
          <w:szCs w:val="21"/>
          <w:lang w:val="zh-CN"/>
        </w:rPr>
      </w:pPr>
      <w:r/>
      <w:bookmarkStart w:id="28" w:name="_Toc529893202"/>
      <w:r>
        <w:rPr>
          <w:rFonts w:hint="eastAsia" w:ascii="宋体" w:hAnsi="宋体" w:eastAsia="宋体" w:cs="宋体"/>
          <w:b/>
          <w:color w:val="000000"/>
          <w:szCs w:val="21"/>
          <w:lang w:val="zh-CN"/>
        </w:rPr>
        <w:t xml:space="preserve">五、合同</w:t>
      </w:r>
      <w:bookmarkEnd w:id="28"/>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、签订合同</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1 成交供应商应当</w:t>
      </w:r>
      <w:r>
        <w:rPr>
          <w:rFonts w:hint="eastAsia" w:ascii="宋体" w:hAnsi="宋体" w:eastAsia="宋体" w:cs="宋体"/>
          <w:color w:val="000000"/>
          <w:szCs w:val="21"/>
          <w:lang w:val="zh-CN"/>
        </w:rPr>
        <w:t xml:space="preserve">自成交通知书发出之日起三十日内，</w:t>
      </w:r>
      <w:r>
        <w:rPr>
          <w:rFonts w:hint="eastAsia" w:ascii="宋体" w:hAnsi="宋体" w:eastAsia="宋体" w:cs="宋体"/>
          <w:color w:val="000000"/>
          <w:szCs w:val="21"/>
        </w:rPr>
        <w:t xml:space="preserve">与采购人签订政府采购合同，所签订的合同不得对磋商文件和响应文件作实质性修改。</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.2 </w:t>
      </w:r>
      <w:r>
        <w:rPr>
          <w:rFonts w:hint="eastAsia" w:ascii="宋体" w:hAnsi="宋体" w:eastAsia="宋体" w:cs="宋体"/>
          <w:color w:val="000000"/>
          <w:szCs w:val="21"/>
        </w:rPr>
        <w:t xml:space="preserve">采购人不得向成交供应商提出任何不合理的要求作为签订合同的条件，不得与成交供应商私下订立背离合同实质性内容的协议。</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.3</w:t>
      </w:r>
      <w:r>
        <w:rPr>
          <w:rFonts w:hint="eastAsia" w:ascii="宋体" w:hAnsi="宋体" w:eastAsia="宋体" w:cs="宋体"/>
          <w:color w:val="000000"/>
          <w:szCs w:val="21"/>
        </w:rPr>
        <w:t xml:space="preserve"> 除不可抗力等因素外，</w:t>
      </w:r>
      <w:r>
        <w:rPr>
          <w:rFonts w:hint="eastAsia" w:ascii="宋体" w:hAnsi="宋体" w:eastAsia="宋体" w:cs="宋体"/>
          <w:color w:val="000000"/>
          <w:szCs w:val="21"/>
          <w:lang w:val="zh-CN"/>
        </w:rPr>
        <w:t xml:space="preserve">成交通知书发出后，采购人改变成交结果，或者成交供应商拒绝签订政府采购合同的，应当承担相应的法律责任。</w:t>
      </w:r>
      <w:r/>
    </w:p>
    <w:p>
      <w:pPr>
        <w:pStyle w:val="712"/>
        <w:ind w:firstLine="420"/>
        <w:spacing w:line="400" w:lineRule="exact"/>
        <w:rPr>
          <w:rFonts w:hint="eastAsia" w:ascii="宋体" w:hAnsi="宋体" w:eastAsia="宋体" w:cs="宋体"/>
          <w:b/>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.4 </w:t>
      </w:r>
      <w:r>
        <w:rPr>
          <w:rFonts w:hint="eastAsia" w:ascii="宋体" w:hAnsi="宋体" w:eastAsia="宋体" w:cs="宋体"/>
          <w:color w:val="000000"/>
          <w:szCs w:val="21"/>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Cs w:val="21"/>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.5 成交供应商拒绝签订政府采购合同的，</w:t>
      </w:r>
      <w:r>
        <w:rPr>
          <w:rFonts w:hint="eastAsia" w:ascii="宋体" w:hAnsi="宋体" w:eastAsia="宋体" w:cs="宋体"/>
          <w:color w:val="000000"/>
          <w:szCs w:val="21"/>
        </w:rPr>
        <w:t xml:space="preserve">或因不可抗力或者自身原因不能履行政府采购合同的，</w:t>
      </w:r>
      <w:r>
        <w:rPr>
          <w:rFonts w:hint="eastAsia" w:ascii="宋体" w:hAnsi="宋体" w:eastAsia="宋体" w:cs="宋体"/>
          <w:color w:val="000000"/>
          <w:szCs w:val="21"/>
          <w:lang w:val="zh-CN"/>
        </w:rPr>
        <w:t xml:space="preserve">采购人可以视情与排位在成交供应商之后第一位的成交候选供应商签订政府采购合同，也可以重新开展采购活动。</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22</w:t>
      </w:r>
      <w:r>
        <w:rPr>
          <w:rFonts w:hint="eastAsia" w:ascii="宋体" w:hAnsi="宋体" w:eastAsia="宋体" w:cs="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pStyle w:val="712"/>
        <w:spacing w:line="400" w:lineRule="exact"/>
        <w:rPr>
          <w:rFonts w:hint="eastAsia" w:ascii="宋体" w:hAnsi="宋体" w:eastAsia="宋体" w:cs="宋体"/>
          <w:b/>
          <w:color w:val="000000"/>
          <w:szCs w:val="21"/>
          <w:lang w:val="zh-CN"/>
        </w:rPr>
      </w:pPr>
      <w:r/>
      <w:bookmarkStart w:id="29" w:name="_Toc529893203"/>
      <w:r>
        <w:rPr>
          <w:rFonts w:hint="eastAsia" w:ascii="宋体" w:hAnsi="宋体" w:eastAsia="宋体" w:cs="宋体"/>
          <w:b/>
          <w:color w:val="000000"/>
          <w:szCs w:val="21"/>
          <w:lang w:val="zh-CN"/>
        </w:rPr>
        <w:t xml:space="preserve">六、询问、质疑、投诉和诚实信用</w:t>
      </w:r>
      <w:bookmarkEnd w:id="29"/>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、询问</w:t>
      </w:r>
      <w:r/>
    </w:p>
    <w:p>
      <w:pPr>
        <w:pStyle w:val="712"/>
        <w:ind w:firstLine="420"/>
        <w:spacing w:line="400" w:lineRule="exact"/>
        <w:rPr>
          <w:rFonts w:hint="eastAsia" w:ascii="宋体" w:hAnsi="宋体" w:eastAsia="宋体" w:cs="宋体"/>
          <w:b/>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Cs/>
          <w:color w:val="000000"/>
          <w:szCs w:val="21"/>
          <w:lang w:val="zh-CN"/>
        </w:rPr>
        <w:t xml:space="preserve">。</w:t>
      </w:r>
      <w:r>
        <w:rPr>
          <w:rFonts w:hint="eastAsia" w:ascii="宋体" w:hAnsi="宋体" w:eastAsia="宋体" w:cs="宋体"/>
          <w:b/>
          <w:color w:val="000000"/>
          <w:szCs w:val="21"/>
          <w:lang w:val="zh-CN"/>
        </w:rPr>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、质疑</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Cs w:val="21"/>
          <w:lang w:val="zh-CN"/>
        </w:rPr>
        <w:t xml:space="preserve">将质疑文件原件送达江苏建同工程咨询有限公司。</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.2 质疑文件应包括以下主要内容，并</w:t>
      </w:r>
      <w:r>
        <w:rPr>
          <w:rFonts w:hint="eastAsia" w:ascii="宋体" w:hAnsi="宋体" w:eastAsia="宋体" w:cs="宋体"/>
          <w:color w:val="000000"/>
          <w:szCs w:val="21"/>
        </w:rPr>
        <w:t xml:space="preserve">按照“谁主张、谁举证”的原则，附上相关证明材料。否则，采购代理不予受理：</w:t>
      </w:r>
      <w:r>
        <w:rPr>
          <w:rFonts w:hint="eastAsia" w:ascii="宋体" w:hAnsi="宋体" w:eastAsia="宋体" w:cs="宋体"/>
          <w:color w:val="000000"/>
          <w:szCs w:val="21"/>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（1）质疑项目名称、项目编号、包号、采购公告发布时间、磋商时间；</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（2）提起质疑的日期、具体的质疑事项及事实根据（具体条款）；</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（3）认为自己合法权益受到损害或可能受到损害的相关证据材料；</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（4）质疑供应商名称、地址、邮编、联系人、联系电话</w:t>
      </w:r>
      <w:r>
        <w:rPr>
          <w:rFonts w:hint="eastAsia" w:ascii="宋体" w:hAnsi="宋体" w:eastAsia="宋体" w:cs="宋体"/>
          <w:color w:val="000000"/>
          <w:szCs w:val="21"/>
        </w:rPr>
        <w:t xml:space="preserve">（包括座机、手机、传真号码等）</w:t>
      </w:r>
      <w:r>
        <w:rPr>
          <w:rFonts w:hint="eastAsia" w:ascii="宋体" w:hAnsi="宋体" w:eastAsia="宋体" w:cs="宋体"/>
          <w:color w:val="000000"/>
          <w:szCs w:val="21"/>
          <w:lang w:val="zh-CN"/>
        </w:rPr>
        <w:t xml:space="preserve">；</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（5）质疑文件应当署名，质疑人为自然人的，应当由本人签字并附有效身份证明；质疑人为法人或其他组织的，应当由法定代表人签字并加盖单位公章；</w:t>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（6）供应商委托代理质疑的，应当提交授权委托书，并载明委托代理的具体权限和事项。</w:t>
      </w:r>
      <w:r>
        <w:rPr>
          <w:rFonts w:hint="eastAsia" w:ascii="宋体" w:hAnsi="宋体" w:eastAsia="宋体" w:cs="宋体"/>
          <w:color w:val="000000"/>
          <w:szCs w:val="21"/>
        </w:rPr>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.3 质疑</w:t>
      </w:r>
      <w:r>
        <w:rPr>
          <w:rFonts w:hint="eastAsia" w:ascii="宋体" w:hAnsi="宋体" w:eastAsia="宋体" w:cs="宋体"/>
          <w:color w:val="000000"/>
          <w:szCs w:val="21"/>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24.4 </w:t>
      </w:r>
      <w:r>
        <w:rPr>
          <w:rFonts w:hint="eastAsia" w:ascii="宋体" w:hAnsi="宋体" w:eastAsia="宋体" w:cs="宋体"/>
          <w:color w:val="000000"/>
          <w:szCs w:val="21"/>
          <w:lang w:val="zh-CN"/>
        </w:rPr>
        <w:t xml:space="preserve">采购代理</w:t>
      </w:r>
      <w:r>
        <w:rPr>
          <w:rFonts w:hint="eastAsia" w:ascii="宋体" w:hAnsi="宋体" w:eastAsia="宋体" w:cs="宋体"/>
          <w:color w:val="000000"/>
          <w:szCs w:val="21"/>
        </w:rPr>
        <w:t xml:space="preserve">在收到供应商的书面质疑后将及时组织调查核实，在</w:t>
      </w:r>
      <w:r>
        <w:rPr>
          <w:rFonts w:hint="eastAsia" w:ascii="宋体" w:hAnsi="宋体" w:eastAsia="宋体" w:cs="宋体"/>
          <w:b/>
          <w:bCs/>
          <w:color w:val="000000"/>
          <w:szCs w:val="21"/>
          <w:lang w:val="zh-CN"/>
        </w:rPr>
        <w:t xml:space="preserve">七个工作日内</w:t>
      </w:r>
      <w:r>
        <w:rPr>
          <w:rFonts w:hint="eastAsia" w:ascii="宋体" w:hAnsi="宋体" w:eastAsia="宋体" w:cs="宋体"/>
          <w:color w:val="000000"/>
          <w:szCs w:val="21"/>
          <w:lang w:val="zh-CN"/>
        </w:rPr>
        <w:t xml:space="preserve">作出答复，并以书面通知质疑供应商和其他有关供应商，答复的内容不涉及商业秘密。采购代理</w:t>
      </w:r>
      <w:r>
        <w:rPr>
          <w:rFonts w:hint="eastAsia" w:ascii="宋体" w:hAnsi="宋体" w:eastAsia="宋体" w:cs="宋体"/>
          <w:color w:val="000000"/>
          <w:szCs w:val="21"/>
        </w:rPr>
        <w:t xml:space="preserve">遵循“谁过错谁负担”的原则，有过错的一方承担调查论证费用。</w:t>
      </w:r>
      <w:r>
        <w:rPr>
          <w:rFonts w:hint="eastAsia" w:ascii="宋体" w:hAnsi="宋体" w:eastAsia="宋体" w:cs="宋体"/>
          <w:color w:val="000000"/>
          <w:szCs w:val="21"/>
          <w:lang w:val="zh-CN"/>
        </w:rPr>
      </w:r>
      <w:r/>
    </w:p>
    <w:p>
      <w:pPr>
        <w:pStyle w:val="712"/>
        <w:spacing w:line="400" w:lineRule="exact"/>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5</w:t>
      </w:r>
      <w:r>
        <w:rPr>
          <w:rFonts w:hint="eastAsia" w:ascii="宋体" w:hAnsi="宋体" w:eastAsia="宋体" w:cs="宋体"/>
          <w:bCs/>
          <w:color w:val="000000"/>
          <w:szCs w:val="21"/>
          <w:lang w:val="zh-CN"/>
        </w:rPr>
        <w:t xml:space="preserve">、投诉</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Cs w:val="21"/>
          <w:lang w:val="zh-CN"/>
        </w:rPr>
        <w:t xml:space="preserve">十五个工作日内</w:t>
      </w:r>
      <w:r>
        <w:rPr>
          <w:rFonts w:hint="eastAsia" w:ascii="宋体" w:hAnsi="宋体" w:eastAsia="宋体" w:cs="宋体"/>
          <w:color w:val="000000"/>
          <w:szCs w:val="21"/>
          <w:lang w:val="zh-CN"/>
        </w:rPr>
        <w:t xml:space="preserve">向采购项目同级财政部门投诉。</w:t>
      </w:r>
      <w:r/>
    </w:p>
    <w:p>
      <w:pPr>
        <w:pStyle w:val="712"/>
        <w:spacing w:line="40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2</w:t>
      </w:r>
      <w:r>
        <w:rPr>
          <w:rFonts w:hint="eastAsia" w:ascii="宋体" w:hAnsi="宋体" w:eastAsia="宋体" w:cs="宋体"/>
          <w:bCs/>
          <w:color w:val="000000"/>
          <w:szCs w:val="21"/>
        </w:rPr>
        <w:t xml:space="preserve">6</w:t>
      </w:r>
      <w:r>
        <w:rPr>
          <w:rFonts w:hint="eastAsia" w:ascii="宋体" w:hAnsi="宋体" w:eastAsia="宋体" w:cs="宋体"/>
          <w:bCs/>
          <w:color w:val="000000"/>
          <w:szCs w:val="21"/>
          <w:lang w:val="zh-CN"/>
        </w:rPr>
        <w:t xml:space="preserve">、诚实信用</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.1 供应商之间不得相互串通报价，不得妨碍其他供应商的公平竞争，不得损害采购人和其他供应商的合法权益。</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Cs w:val="21"/>
        </w:rPr>
        <w:t xml:space="preserve">政府采购管理部门将供应商列入不良行为记录名单，按照《中华人民共和国政府采购法》有关规定处理。</w:t>
      </w:r>
      <w:r>
        <w:rPr>
          <w:rFonts w:hint="eastAsia" w:ascii="宋体" w:hAnsi="宋体" w:eastAsia="宋体" w:cs="宋体"/>
          <w:color w:val="000000"/>
          <w:szCs w:val="21"/>
          <w:lang w:val="zh-CN"/>
        </w:rPr>
      </w:r>
      <w:r/>
    </w:p>
    <w:p>
      <w:pPr>
        <w:pStyle w:val="712"/>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.3 供应商不得虚假质疑和恶意质疑，并对质疑内容的真实性承担责任。</w:t>
      </w:r>
      <w:r>
        <w:rPr>
          <w:rFonts w:hint="eastAsia" w:ascii="宋体" w:hAnsi="宋体" w:eastAsia="宋体" w:cs="宋体"/>
          <w:color w:val="000000"/>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.4 供应商不得虚假承诺，否则，按照提供虚假材料谋取成交处理。</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.5 供应商应自觉遵守磋商、评审纪律，扰乱磋商、评审现场秩序的，属于失信行为，根据《江苏省政府采购供应商监督管理暂行办法》，失信行为将被记入供应商诚信档案。</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t xml:space="preserve">.6违反信用承诺的法律责任</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12"/>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七、供应商违约风险提示</w:t>
      </w:r>
      <w:r/>
    </w:p>
    <w:p>
      <w:pPr>
        <w:pStyle w:val="712"/>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712"/>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center"/>
        <w:rPr>
          <w:rFonts w:hint="eastAsia" w:ascii="宋体" w:hAnsi="宋体" w:eastAsia="宋体" w:cs="宋体"/>
          <w:b/>
          <w:color w:val="000000"/>
          <w:sz w:val="32"/>
          <w:szCs w:val="32"/>
        </w:rPr>
        <w:outlineLvl w:val="0"/>
      </w:pPr>
      <w:r>
        <w:rPr>
          <w:rFonts w:hint="eastAsia" w:ascii="宋体" w:hAnsi="宋体" w:eastAsia="宋体" w:cs="宋体"/>
          <w:b/>
          <w:color w:val="000000"/>
          <w:sz w:val="32"/>
          <w:szCs w:val="32"/>
        </w:rPr>
        <w:br w:type="page" w:clear="all"/>
      </w:r>
      <w:bookmarkStart w:id="30" w:name="_Toc10713"/>
      <w:r>
        <w:rPr>
          <w:rFonts w:hint="eastAsia" w:ascii="宋体" w:hAnsi="宋体" w:eastAsia="宋体" w:cs="宋体"/>
          <w:b/>
          <w:color w:val="000000"/>
          <w:sz w:val="32"/>
          <w:szCs w:val="32"/>
        </w:rPr>
        <w:t xml:space="preserve">第三章 评审办法</w:t>
      </w:r>
      <w:bookmarkEnd w:id="30"/>
      <w:r>
        <w:rPr>
          <w:rFonts w:hint="eastAsia" w:ascii="宋体" w:hAnsi="宋体" w:eastAsia="宋体" w:cs="宋体"/>
          <w:b/>
          <w:color w:val="000000"/>
          <w:sz w:val="32"/>
          <w:szCs w:val="32"/>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22"/>
        <w:gridCol w:w="6294"/>
        <w:gridCol w:w="1041"/>
      </w:tblGrid>
      <w:tr>
        <w:trPr>
          <w:cantSplit/>
          <w:tblHead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12"/>
              <w:contextualSpacing/>
              <w:jc w:val="center"/>
              <w:spacing w:line="360" w:lineRule="exact"/>
              <w:rPr>
                <w:rFonts w:hint="eastAsia" w:ascii="宋体" w:hAnsi="宋体" w:eastAsia="宋体" w:cs="宋体"/>
                <w:b/>
                <w:bCs/>
                <w:color w:val="000000"/>
                <w:szCs w:val="21"/>
              </w:rPr>
            </w:pPr>
            <w:r/>
            <w:bookmarkStart w:id="31" w:name="OLE_LINK1"/>
            <w:r>
              <w:rPr>
                <w:rFonts w:hint="eastAsia" w:ascii="宋体" w:hAnsi="宋体" w:eastAsia="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712"/>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评审标准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分值</w:t>
            </w:r>
            <w:r/>
          </w:p>
        </w:tc>
      </w:tr>
      <w:tr>
        <w:trPr>
          <w:cantSplit/>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right w:val="single" w:color="000000" w:sz="4" w:space="0"/>
            </w:tcBorders>
            <w:tcW w:w="1322"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（10分）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pacing w:val="-8"/>
                <w:szCs w:val="21"/>
              </w:rPr>
            </w:pPr>
            <w:r>
              <w:rPr>
                <w:rFonts w:hint="eastAsia" w:ascii="宋体" w:hAnsi="宋体" w:eastAsia="宋体" w:cs="宋体"/>
                <w:color w:val="000000"/>
                <w:szCs w:val="21"/>
              </w:rPr>
              <w:t xml:space="preserve">采用低价优先法计算，即满足</w:t>
            </w:r>
            <w:r>
              <w:rPr>
                <w:rFonts w:hint="eastAsia" w:ascii="宋体" w:hAnsi="宋体" w:eastAsia="宋体" w:cs="宋体"/>
                <w:color w:val="000000"/>
                <w:szCs w:val="21"/>
              </w:rPr>
              <w:t xml:space="preserve">竞争性磋商</w:t>
            </w:r>
            <w:r>
              <w:rPr>
                <w:rFonts w:hint="eastAsia" w:ascii="宋体" w:hAnsi="宋体" w:eastAsia="宋体" w:cs="宋体"/>
                <w:color w:val="000000"/>
                <w:szCs w:val="21"/>
              </w:rPr>
              <w:t xml:space="preserve">文件要求且</w:t>
            </w:r>
            <w:r>
              <w:rPr>
                <w:rFonts w:hint="eastAsia" w:ascii="宋体" w:hAnsi="宋体" w:eastAsia="宋体" w:cs="宋体"/>
                <w:color w:val="000000"/>
                <w:szCs w:val="21"/>
              </w:rPr>
              <w:t xml:space="preserve">响应性费率</w:t>
            </w:r>
            <w:r>
              <w:rPr>
                <w:rFonts w:hint="eastAsia" w:ascii="宋体" w:hAnsi="宋体" w:eastAsia="宋体" w:cs="宋体"/>
                <w:color w:val="000000"/>
                <w:szCs w:val="21"/>
              </w:rPr>
              <w:t xml:space="preserve">最低的</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为评</w:t>
            </w:r>
            <w:r>
              <w:rPr>
                <w:rFonts w:hint="eastAsia" w:ascii="宋体" w:hAnsi="宋体" w:eastAsia="宋体" w:cs="宋体"/>
                <w:color w:val="000000"/>
                <w:szCs w:val="21"/>
              </w:rPr>
              <w:t xml:space="preserve">审</w:t>
            </w:r>
            <w:r>
              <w:rPr>
                <w:rFonts w:hint="eastAsia" w:ascii="宋体" w:hAnsi="宋体" w:eastAsia="宋体" w:cs="宋体"/>
                <w:color w:val="000000"/>
                <w:szCs w:val="21"/>
              </w:rPr>
              <w:t xml:space="preserve">基准</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，其价格分为满分</w:t>
            </w:r>
            <w:r>
              <w:rPr>
                <w:rFonts w:ascii="宋体" w:hAnsi="宋体" w:eastAsia="宋体" w:cs="宋体"/>
                <w:color w:val="000000"/>
                <w:szCs w:val="21"/>
              </w:rPr>
              <w:t xml:space="preserve">10分。其他供应商的价格分统一按照下列公式计算:报价得分=（评</w:t>
            </w:r>
            <w:r>
              <w:rPr>
                <w:rFonts w:hint="eastAsia" w:ascii="宋体" w:hAnsi="宋体" w:eastAsia="宋体" w:cs="宋体"/>
                <w:color w:val="000000"/>
                <w:szCs w:val="21"/>
              </w:rPr>
              <w:t xml:space="preserve">审</w:t>
            </w:r>
            <w:r>
              <w:rPr>
                <w:rFonts w:ascii="宋体" w:hAnsi="宋体" w:eastAsia="宋体" w:cs="宋体"/>
                <w:color w:val="000000"/>
                <w:szCs w:val="21"/>
              </w:rPr>
              <w:t xml:space="preserve">基准</w:t>
            </w:r>
            <w:r>
              <w:rPr>
                <w:rFonts w:hint="eastAsia" w:ascii="宋体" w:hAnsi="宋体" w:eastAsia="宋体" w:cs="宋体"/>
                <w:color w:val="000000"/>
                <w:szCs w:val="21"/>
              </w:rPr>
              <w:t xml:space="preserve">费率</w:t>
            </w:r>
            <w:r>
              <w:rPr>
                <w:rFonts w:ascii="宋体" w:hAnsi="宋体" w:eastAsia="宋体" w:cs="宋体"/>
                <w:color w:val="000000"/>
                <w:szCs w:val="21"/>
              </w:rPr>
              <w:t xml:space="preserve">/</w:t>
            </w:r>
            <w:r>
              <w:rPr>
                <w:rFonts w:hint="eastAsia" w:ascii="宋体" w:hAnsi="宋体" w:eastAsia="宋体" w:cs="宋体"/>
                <w:color w:val="000000"/>
                <w:szCs w:val="21"/>
              </w:rPr>
              <w:t xml:space="preserve">最后</w:t>
            </w:r>
            <w:r>
              <w:rPr>
                <w:rFonts w:ascii="宋体" w:hAnsi="宋体" w:eastAsia="宋体" w:cs="宋体"/>
                <w:color w:val="000000"/>
                <w:szCs w:val="21"/>
              </w:rPr>
              <w:t xml:space="preserve">报价</w:t>
            </w:r>
            <w:r>
              <w:rPr>
                <w:rFonts w:hint="eastAsia" w:ascii="宋体" w:hAnsi="宋体" w:eastAsia="宋体" w:cs="宋体"/>
                <w:color w:val="000000"/>
                <w:szCs w:val="21"/>
              </w:rPr>
              <w:t xml:space="preserve">费率</w:t>
            </w:r>
            <w:r>
              <w:rPr>
                <w:rFonts w:ascii="宋体" w:hAnsi="宋体" w:eastAsia="宋体" w:cs="宋体"/>
                <w:color w:val="000000"/>
                <w:szCs w:val="21"/>
              </w:rPr>
              <w:t xml:space="preserve">）×10（小数点保留两位）</w:t>
            </w:r>
            <w:r>
              <w:rPr>
                <w:rFonts w:hint="eastAsia" w:ascii="宋体" w:hAnsi="宋体" w:eastAsia="宋体" w:cs="宋体"/>
                <w:color w:val="000000"/>
                <w:spacing w:val="-8"/>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cantSplit/>
        </w:trPr>
        <w:tc>
          <w:tcPr>
            <w:tcBorders>
              <w:top w:val="single" w:color="000000" w:sz="4" w:space="0"/>
              <w:left w:val="single" w:color="000000" w:sz="4" w:space="0"/>
              <w:right w:val="single" w:color="000000" w:sz="4" w:space="0"/>
            </w:tcBorders>
            <w:tcW w:w="629" w:type="dxa"/>
            <w:vAlign w:val="center"/>
            <w:vMerge w:val="restart"/>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拟派项目组人员</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项目负责人具有工程建设类高级及以上职称的得</w:t>
            </w:r>
            <w:r>
              <w:rPr>
                <w:rFonts w:hint="eastAsia" w:ascii="宋体" w:hAnsi="宋体" w:eastAsia="宋体" w:cs="宋体"/>
                <w:color w:val="000000"/>
                <w:szCs w:val="21"/>
              </w:rPr>
              <w:t xml:space="preserve">3</w:t>
            </w:r>
            <w:r>
              <w:rPr>
                <w:rFonts w:ascii="宋体" w:hAnsi="宋体" w:eastAsia="宋体" w:cs="宋体"/>
                <w:color w:val="000000"/>
                <w:szCs w:val="21"/>
              </w:rPr>
              <w:t xml:space="preserve">分，项目负责人具有工程建设类中级职称的</w:t>
            </w:r>
            <w:r>
              <w:rPr>
                <w:rFonts w:ascii="宋体" w:hAnsi="宋体" w:eastAsia="宋体" w:cs="宋体"/>
                <w:color w:val="000000"/>
                <w:szCs w:val="21"/>
              </w:rPr>
              <w:t xml:space="preserve">得</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.5</w:t>
            </w:r>
            <w:r>
              <w:rPr>
                <w:rFonts w:ascii="宋体" w:hAnsi="宋体" w:eastAsia="宋体" w:cs="宋体"/>
                <w:color w:val="000000"/>
                <w:szCs w:val="21"/>
              </w:rPr>
              <w:t xml:space="preserve">分，本项满分</w:t>
            </w:r>
            <w:r>
              <w:rPr>
                <w:rFonts w:hint="eastAsia" w:ascii="宋体" w:hAnsi="宋体" w:eastAsia="宋体" w:cs="宋体"/>
                <w:color w:val="000000"/>
                <w:szCs w:val="21"/>
              </w:rPr>
              <w:t xml:space="preserve">3</w:t>
            </w:r>
            <w:r>
              <w:rPr>
                <w:rFonts w:ascii="宋体" w:hAnsi="宋体" w:eastAsia="宋体" w:cs="宋体"/>
                <w:color w:val="000000"/>
                <w:szCs w:val="21"/>
              </w:rPr>
              <w:t xml:space="preserve">分。</w:t>
            </w:r>
            <w:r>
              <w:rPr>
                <w:rFonts w:hint="eastAsia" w:ascii="宋体" w:hAnsi="宋体" w:eastAsia="宋体" w:cs="宋体"/>
                <w:color w:val="000000"/>
                <w:szCs w:val="21"/>
              </w:rPr>
              <w:t xml:space="preserve">（提供有效的证书</w:t>
            </w:r>
            <w:r>
              <w:rPr>
                <w:rFonts w:hint="eastAsia" w:ascii="宋体" w:hAnsi="宋体" w:eastAsia="宋体" w:cs="宋体"/>
                <w:color w:val="000000"/>
              </w:rPr>
              <w:t xml:space="preserve">原件扫描件加盖</w:t>
            </w:r>
            <w:r>
              <w:rPr>
                <w:rFonts w:hint="eastAsia" w:ascii="宋体" w:hAnsi="宋体" w:eastAsia="宋体" w:cs="宋体"/>
                <w:color w:val="000000"/>
              </w:rPr>
              <w:t xml:space="preserve">电子</w:t>
            </w:r>
            <w:r>
              <w:rPr>
                <w:rFonts w:hint="eastAsia" w:ascii="宋体" w:hAnsi="宋体" w:eastAsia="宋体" w:cs="宋体"/>
                <w:color w:val="000000"/>
              </w:rPr>
              <w:t xml:space="preserve">公章</w:t>
            </w:r>
            <w:r>
              <w:rPr>
                <w:rFonts w:hint="eastAsia" w:ascii="宋体" w:hAnsi="宋体" w:eastAsia="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cantSplit/>
          <w:trHeight w:val="560"/>
        </w:trPr>
        <w:tc>
          <w:tcPr>
            <w:tcBorders>
              <w:top w:val="single" w:color="000000" w:sz="4" w:space="0"/>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项目负责人具有其他工程类注册执业资格证书的得2分。（提供有效的证书</w:t>
            </w:r>
            <w:r>
              <w:rPr>
                <w:rFonts w:hint="eastAsia" w:ascii="宋体" w:hAnsi="宋体" w:eastAsia="宋体" w:cs="宋体"/>
                <w:color w:val="000000"/>
              </w:rPr>
              <w:t xml:space="preserve">原件扫描件加盖电子公章。</w:t>
            </w:r>
            <w:r>
              <w:rPr>
                <w:rFonts w:hint="eastAsia" w:ascii="宋体" w:hAnsi="宋体" w:eastAsia="宋体" w:cs="宋体"/>
                <w:color w:val="000000"/>
                <w:szCs w:val="21"/>
              </w:rPr>
              <w:t xml:space="preserve">其他工程类注册执业资格指注册一级建造师、</w:t>
            </w:r>
            <w:r>
              <w:rPr>
                <w:rFonts w:hint="eastAsia" w:ascii="宋体" w:hAnsi="宋体" w:eastAsia="宋体" w:cs="宋体"/>
                <w:color w:val="000000"/>
                <w:szCs w:val="21"/>
              </w:rPr>
              <w:t xml:space="preserve">注册监理工程师、</w:t>
            </w:r>
            <w:r>
              <w:rPr>
                <w:rFonts w:hint="eastAsia" w:ascii="宋体" w:hAnsi="宋体" w:eastAsia="宋体" w:cs="宋体"/>
                <w:color w:val="000000"/>
                <w:szCs w:val="21"/>
              </w:rPr>
              <w:t xml:space="preserve">注册一级造价工程师</w:t>
            </w:r>
            <w:r>
              <w:rPr>
                <w:rFonts w:hint="eastAsia" w:ascii="宋体" w:hAnsi="宋体" w:eastAsia="宋体" w:cs="宋体"/>
                <w:color w:val="000000"/>
                <w:szCs w:val="21"/>
              </w:rPr>
              <w:t xml:space="preserve">（土建专业或安装专业，</w:t>
            </w:r>
            <w:r>
              <w:rPr>
                <w:rFonts w:hint="eastAsia" w:ascii="宋体" w:hAnsi="宋体" w:eastAsia="宋体" w:cs="宋体"/>
                <w:color w:val="000000"/>
                <w:szCs w:val="21"/>
              </w:rPr>
              <w:t xml:space="preserve">旧版为注册造价工程师）</w:t>
            </w:r>
            <w:r>
              <w:rPr>
                <w:rFonts w:hint="eastAsia" w:ascii="宋体" w:hAnsi="宋体" w:eastAsia="宋体" w:cs="宋体"/>
                <w:color w:val="000000"/>
                <w:szCs w:val="21"/>
              </w:rPr>
              <w:t xml:space="preserve">、注册咨询工程师）</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cantSplit/>
          <w:trHeight w:val="90"/>
        </w:trPr>
        <w:tc>
          <w:tcPr>
            <w:tcBorders>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top"/>
            <w:textDirection w:val="lrTb"/>
            <w:noWrap w:val="false"/>
          </w:tcPr>
          <w:p>
            <w:pPr>
              <w:pStyle w:val="712"/>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项目组成员中（不含项目负责人）：配备土建专业注册一级造价工程</w:t>
            </w:r>
            <w:r>
              <w:rPr>
                <w:rFonts w:ascii="宋体" w:hAnsi="宋体" w:eastAsia="宋体" w:cs="宋体"/>
                <w:color w:val="000000"/>
                <w:szCs w:val="21"/>
              </w:rPr>
              <w:t xml:space="preserve">师（旧版为注册造价工程师）且同时具有工程建设类高级及以上职称的</w:t>
            </w:r>
            <w:r>
              <w:rPr>
                <w:rFonts w:ascii="宋体" w:hAnsi="宋体" w:eastAsia="宋体" w:cs="宋体"/>
                <w:color w:val="000000"/>
                <w:szCs w:val="21"/>
              </w:rPr>
              <w:t xml:space="preserve">得4分/人；配备土建专业注册一级造</w:t>
            </w:r>
            <w:r>
              <w:rPr>
                <w:rFonts w:ascii="宋体" w:hAnsi="宋体" w:eastAsia="宋体" w:cs="宋体"/>
                <w:color w:val="000000"/>
                <w:szCs w:val="21"/>
              </w:rPr>
              <w:t xml:space="preserve">价工程师（旧版为注册造价工程师）且同时具有工程建设类中级职称的</w:t>
            </w:r>
            <w:r>
              <w:rPr>
                <w:rFonts w:ascii="宋体" w:hAnsi="宋体" w:eastAsia="宋体" w:cs="宋体"/>
                <w:color w:val="000000"/>
                <w:szCs w:val="21"/>
              </w:rPr>
              <w:t xml:space="preserve">得2分/人，本项限评1人，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4</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712"/>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项目组成员中（不含项目负责人）：配备安装专业注册一级造价工程</w:t>
            </w:r>
            <w:r>
              <w:rPr>
                <w:rFonts w:ascii="宋体" w:hAnsi="宋体" w:eastAsia="宋体" w:cs="宋体"/>
                <w:color w:val="000000"/>
                <w:szCs w:val="21"/>
              </w:rPr>
              <w:t xml:space="preserve">师（旧版为注册造价工程师）且同时具有工程建设类高级及以上职称的</w:t>
            </w:r>
            <w:r>
              <w:rPr>
                <w:rFonts w:ascii="宋体" w:hAnsi="宋体" w:eastAsia="宋体" w:cs="宋体"/>
                <w:color w:val="000000"/>
                <w:szCs w:val="21"/>
              </w:rPr>
              <w:t xml:space="preserve">得4分/人；配备安装专业注册一级造</w:t>
            </w:r>
            <w:r>
              <w:rPr>
                <w:rFonts w:ascii="宋体" w:hAnsi="宋体" w:eastAsia="宋体" w:cs="宋体"/>
                <w:color w:val="000000"/>
                <w:szCs w:val="21"/>
              </w:rPr>
              <w:t xml:space="preserve">价工程师（旧版为注册造价工程师）且同时具有工程建设类中级职称的</w:t>
            </w:r>
            <w:r>
              <w:rPr>
                <w:rFonts w:ascii="宋体" w:hAnsi="宋体" w:eastAsia="宋体" w:cs="宋体"/>
                <w:color w:val="000000"/>
                <w:szCs w:val="21"/>
              </w:rPr>
              <w:t xml:space="preserve">得2分/人，本项限评</w:t>
            </w:r>
            <w:r>
              <w:rPr>
                <w:rFonts w:hint="eastAsia" w:ascii="宋体" w:hAnsi="宋体" w:eastAsia="宋体" w:cs="宋体"/>
                <w:color w:val="000000"/>
                <w:szCs w:val="21"/>
              </w:rPr>
              <w:t xml:space="preserve">1</w:t>
            </w:r>
            <w:r>
              <w:rPr>
                <w:rFonts w:ascii="宋体" w:hAnsi="宋体" w:eastAsia="宋体" w:cs="宋体"/>
                <w:color w:val="000000"/>
                <w:szCs w:val="21"/>
              </w:rPr>
              <w:t xml:space="preserve">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4</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712"/>
              <w:contextualSpacing/>
              <w:spacing w:line="36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w:t>
            </w:r>
            <w:r>
              <w:rPr>
                <w:rFonts w:ascii="宋体" w:hAnsi="宋体" w:eastAsia="宋体" w:cs="宋体"/>
                <w:color w:val="000000"/>
                <w:szCs w:val="21"/>
              </w:rPr>
              <w:t xml:space="preserve">项目组成员中（不含项目负责人）：配备注册一级造价工程师（旧版为注册造价工程师）</w:t>
            </w:r>
            <w:r>
              <w:rPr>
                <w:rFonts w:hint="eastAsia" w:ascii="宋体" w:hAnsi="宋体" w:eastAsia="宋体" w:cs="宋体"/>
                <w:color w:val="000000"/>
                <w:szCs w:val="21"/>
              </w:rPr>
              <w:t xml:space="preserve">（专业：交通运输工程，类别：公路）</w:t>
            </w:r>
            <w:r>
              <w:rPr>
                <w:rFonts w:ascii="宋体" w:hAnsi="宋体" w:eastAsia="宋体" w:cs="宋体"/>
                <w:color w:val="000000"/>
                <w:szCs w:val="21"/>
              </w:rPr>
              <w:t xml:space="preserve">且同时具有工程建设类高级及以上职称的</w:t>
            </w:r>
            <w:r>
              <w:rPr>
                <w:rFonts w:ascii="宋体" w:hAnsi="宋体" w:eastAsia="宋体" w:cs="宋体"/>
                <w:color w:val="000000"/>
                <w:szCs w:val="21"/>
              </w:rPr>
              <w:t xml:space="preserve">得4分/人；配备注册一级造价工程师（旧版为注册造价工程师）</w:t>
            </w:r>
            <w:r>
              <w:rPr>
                <w:rFonts w:hint="eastAsia" w:ascii="宋体" w:hAnsi="宋体" w:eastAsia="宋体" w:cs="宋体"/>
                <w:color w:val="000000"/>
                <w:szCs w:val="21"/>
              </w:rPr>
              <w:t xml:space="preserve">（专业：交通运输工程，类别：公路）</w:t>
            </w:r>
            <w:r>
              <w:rPr>
                <w:rFonts w:ascii="宋体" w:hAnsi="宋体" w:eastAsia="宋体" w:cs="宋体"/>
                <w:color w:val="000000"/>
                <w:szCs w:val="21"/>
              </w:rPr>
              <w:t xml:space="preserve">且同时具有工程建设类中级职称的</w:t>
            </w:r>
            <w:r>
              <w:rPr>
                <w:rFonts w:ascii="宋体" w:hAnsi="宋体" w:eastAsia="宋体" w:cs="宋体"/>
                <w:color w:val="000000"/>
                <w:szCs w:val="21"/>
              </w:rPr>
              <w:t xml:space="preserve">得2分/人，本项限评</w:t>
            </w:r>
            <w:r>
              <w:rPr>
                <w:rFonts w:hint="eastAsia" w:ascii="宋体" w:hAnsi="宋体" w:eastAsia="宋体" w:cs="宋体"/>
                <w:color w:val="000000"/>
                <w:szCs w:val="21"/>
              </w:rPr>
              <w:t xml:space="preserve">3</w:t>
            </w:r>
            <w:r>
              <w:rPr>
                <w:rFonts w:ascii="宋体" w:hAnsi="宋体" w:eastAsia="宋体" w:cs="宋体"/>
                <w:color w:val="000000"/>
                <w:szCs w:val="21"/>
              </w:rPr>
              <w:t xml:space="preserve">人，</w:t>
            </w:r>
            <w:r>
              <w:rPr>
                <w:rFonts w:ascii="宋体" w:hAnsi="宋体" w:eastAsia="宋体" w:cs="宋体"/>
                <w:color w:val="000000"/>
                <w:szCs w:val="21"/>
              </w:rPr>
              <w:t xml:space="preserve">本项满分</w:t>
            </w:r>
            <w:r>
              <w:rPr>
                <w:rFonts w:hint="eastAsia" w:ascii="宋体" w:hAnsi="宋体" w:eastAsia="宋体" w:cs="宋体"/>
                <w:color w:val="000000"/>
                <w:szCs w:val="21"/>
              </w:rPr>
              <w:t xml:space="preserve">12</w:t>
            </w:r>
            <w:r>
              <w:rPr>
                <w:rFonts w:ascii="宋体" w:hAnsi="宋体" w:eastAsia="宋体" w:cs="宋体"/>
                <w:color w:val="000000"/>
                <w:szCs w:val="21"/>
              </w:rPr>
              <w:t xml:space="preserve">分</w:t>
            </w:r>
            <w:r>
              <w:rPr>
                <w:rFonts w:ascii="宋体" w:hAnsi="宋体" w:eastAsia="宋体" w:cs="宋体"/>
                <w:color w:val="000000"/>
                <w:szCs w:val="21"/>
              </w:rPr>
              <w:t xml:space="preserve">。</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t xml:space="preserve">1、项目负责人和其他项目组成员不可重复计分，同一人只能计取一次，重复出现时按高项计取。</w:t>
            </w:r>
            <w:r/>
          </w:p>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提供执业资格证书、注册证书</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职称证书</w:t>
            </w:r>
            <w:r>
              <w:rPr>
                <w:rFonts w:hint="eastAsia" w:ascii="宋体" w:hAnsi="宋体" w:eastAsia="宋体" w:cs="宋体"/>
                <w:color w:val="000000"/>
              </w:rPr>
              <w:t xml:space="preserve">原件扫描件加盖电子公章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highlight w:val="yellow"/>
              </w:rPr>
              <w:t xml:space="preserve">提供的资料须能反映相关的信息与内容，否则视为未提供</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left w:val="single" w:color="000000" w:sz="4" w:space="0"/>
              <w:right w:val="single" w:color="000000" w:sz="4" w:space="0"/>
            </w:tcBorders>
            <w:tcW w:w="1322" w:type="dxa"/>
            <w:vAlign w:val="center"/>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业绩</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294" w:type="dxa"/>
            <w:vAlign w:val="top"/>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自202</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年</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月1日（含）以来，供应商承担过类似</w:t>
            </w:r>
            <w:r>
              <w:rPr>
                <w:rFonts w:hint="eastAsia" w:ascii="宋体" w:hAnsi="宋体" w:eastAsia="宋体" w:cs="宋体"/>
                <w:color w:val="000000"/>
                <w:szCs w:val="21"/>
              </w:rPr>
              <w:t xml:space="preserve">国</w:t>
            </w:r>
            <w:r>
              <w:rPr>
                <w:rFonts w:hint="eastAsia" w:ascii="宋体" w:hAnsi="宋体" w:eastAsia="宋体" w:cs="宋体"/>
                <w:color w:val="000000"/>
                <w:szCs w:val="21"/>
              </w:rPr>
              <w:t xml:space="preserve">道或</w:t>
            </w:r>
            <w:r>
              <w:rPr>
                <w:rFonts w:hint="eastAsia" w:ascii="宋体" w:hAnsi="宋体" w:eastAsia="宋体" w:cs="宋体"/>
                <w:color w:val="000000"/>
                <w:szCs w:val="21"/>
              </w:rPr>
              <w:t xml:space="preserve">省道交通工程施工招标代理服务（含工程量清单及控制价编制）</w:t>
            </w:r>
            <w:r>
              <w:rPr>
                <w:rFonts w:hint="eastAsia" w:ascii="宋体" w:hAnsi="宋体" w:eastAsia="宋体" w:cs="宋体"/>
                <w:color w:val="000000"/>
                <w:szCs w:val="21"/>
              </w:rPr>
              <w:t xml:space="preserve">项目业绩，有1个得</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分，满分</w:t>
            </w:r>
            <w:r>
              <w:rPr>
                <w:rFonts w:hint="eastAsia" w:ascii="宋体" w:hAnsi="宋体" w:eastAsia="宋体" w:cs="宋体"/>
                <w:color w:val="000000"/>
                <w:szCs w:val="21"/>
              </w:rPr>
              <w:t xml:space="preserve">15</w:t>
            </w:r>
            <w:r>
              <w:rPr>
                <w:rFonts w:hint="eastAsia" w:ascii="宋体" w:hAnsi="宋体" w:eastAsia="宋体" w:cs="宋体"/>
                <w:color w:val="000000"/>
                <w:szCs w:val="21"/>
              </w:rPr>
              <w:t xml:space="preserve">分。（提供有效的合同原件扫描件</w:t>
            </w:r>
            <w:r>
              <w:rPr>
                <w:rFonts w:hint="eastAsia" w:ascii="宋体" w:hAnsi="宋体" w:eastAsia="宋体" w:cs="宋体"/>
                <w:color w:val="000000"/>
              </w:rPr>
              <w:t xml:space="preserve">加盖</w:t>
            </w:r>
            <w:r>
              <w:rPr>
                <w:rFonts w:hint="eastAsia" w:ascii="宋体" w:hAnsi="宋体" w:eastAsia="宋体" w:cs="宋体"/>
                <w:color w:val="000000"/>
              </w:rPr>
              <w:t xml:space="preserve">电子</w:t>
            </w:r>
            <w:r>
              <w:rPr>
                <w:rFonts w:hint="eastAsia" w:ascii="宋体" w:hAnsi="宋体" w:eastAsia="宋体" w:cs="宋体"/>
                <w:color w:val="000000"/>
              </w:rPr>
              <w:t xml:space="preserve">公章</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时间以合同签订时间为准，</w:t>
            </w:r>
            <w:r>
              <w:rPr>
                <w:rFonts w:hint="eastAsia" w:ascii="宋体" w:hAnsi="宋体" w:eastAsia="宋体" w:cs="宋体"/>
                <w:color w:val="000000"/>
                <w:szCs w:val="21"/>
              </w:rPr>
              <w:t xml:space="preserve">提供的合同必须能反映出相关内容，否则视为未提供）</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restart"/>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left w:val="single" w:color="000000" w:sz="4" w:space="0"/>
              <w:right w:val="single" w:color="000000" w:sz="4" w:space="0"/>
            </w:tcBorders>
            <w:tcW w:w="1322" w:type="dxa"/>
            <w:vAlign w:val="center"/>
            <w:vMerge w:val="restart"/>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服务方案</w:t>
            </w:r>
            <w:r/>
          </w:p>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0分）</w:t>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招标代理、工程量清单及控制价编制进度计划、流程</w:t>
            </w:r>
            <w:r>
              <w:rPr>
                <w:rFonts w:hint="eastAsia" w:ascii="宋体" w:hAnsi="宋体" w:eastAsia="宋体" w:cs="宋体"/>
                <w:color w:val="000000"/>
                <w:szCs w:val="21"/>
              </w:rPr>
              <w:t xml:space="preserve">内容，健全，内容全面周到，合理可行的得</w:t>
            </w:r>
            <w:r>
              <w:rPr>
                <w:rFonts w:hint="eastAsia" w:ascii="宋体" w:hAnsi="宋体" w:eastAsia="宋体" w:cs="宋体"/>
                <w:color w:val="000000"/>
                <w:szCs w:val="21"/>
              </w:rPr>
              <w:t xml:space="preserve">10</w:t>
            </w:r>
            <w:r>
              <w:rPr>
                <w:rFonts w:hint="eastAsia" w:ascii="宋体" w:hAnsi="宋体" w:eastAsia="宋体" w:cs="宋体"/>
                <w:color w:val="000000"/>
                <w:szCs w:val="21"/>
              </w:rPr>
              <w:t xml:space="preserve">分；较健全，内容较全面周到，较合理可行的得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分；基本健全，内容基本全面周到，基本合理可行的得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分；不太熟悉健全，内容不太全面周到，不太合理可行的得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方案详细可行，内容详实，方案针对性强的得1</w:t>
            </w:r>
            <w:r>
              <w:rPr>
                <w:rFonts w:hint="eastAsia" w:ascii="宋体" w:hAnsi="宋体" w:eastAsia="宋体" w:cs="宋体"/>
                <w:color w:val="000000"/>
                <w:szCs w:val="21"/>
              </w:rPr>
              <w:t xml:space="preserve">0</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方案较详细可行，内容较详实，方案针对性较强的得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方案基本详细可行，内容基本详实，方案针对性一般的得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拟派项目组人员（含项目负责人）岗位职责</w:t>
            </w:r>
            <w:r>
              <w:rPr>
                <w:rFonts w:hint="eastAsia" w:ascii="宋体" w:hAnsi="宋体" w:eastAsia="宋体" w:cs="宋体"/>
                <w:color w:val="000000"/>
                <w:szCs w:val="21"/>
              </w:rPr>
              <w:t xml:space="preserve">方案不太详细可行，内容不太详实，方案针对性不太强的得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实施方案详细可行，内容详实，章节条理清晰，方案针对性强的得1</w:t>
            </w:r>
            <w:r>
              <w:rPr>
                <w:rFonts w:hint="eastAsia" w:ascii="宋体" w:hAnsi="宋体" w:eastAsia="宋体" w:cs="宋体"/>
                <w:color w:val="000000"/>
                <w:szCs w:val="21"/>
              </w:rPr>
              <w:t xml:space="preserve">0</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实施方案较详细可行，内容较详实，章节条理较清晰，方案针对性较强的得</w:t>
            </w: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实施方案基本详细可行，内容基本详实，章节条理基本清晰，方案针对性一般的得</w:t>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代理服务工作的内容、方法和措施</w:t>
            </w:r>
            <w:r>
              <w:rPr>
                <w:rFonts w:hint="eastAsia" w:ascii="宋体" w:hAnsi="宋体" w:eastAsia="宋体" w:cs="宋体"/>
                <w:color w:val="000000"/>
                <w:szCs w:val="21"/>
              </w:rPr>
              <w:t xml:space="preserve">实施方案不太详细可行，内容不太详实，章节条理不太清晰，方案针对性不太强的得</w:t>
            </w: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分；无不得分。</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对项目的重点、难点的理解与把握准确，提出的解决方案、合理化建议科学合理的得10分；对项目的重点、难点的理解与把握较准确，提出的解决方案、合理化建议较科学合理的得8分；对项目的重点、难点的理解与把握基本准确，提出的解决方案、合理化建议基本科学合理的得6分；对项目的重点、难点的理解与把握不太准确，提出的解决方案、合理化建议不太科学合理的得4分；无不得分。</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r>
        <w:trPr>
          <w:cantSplit/>
        </w:trPr>
        <w:tc>
          <w:tcPr>
            <w:tcBorders>
              <w:left w:val="single" w:color="000000" w:sz="4" w:space="0"/>
              <w:right w:val="single" w:color="000000" w:sz="4" w:space="0"/>
            </w:tcBorders>
            <w:tcW w:w="629"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1322" w:type="dxa"/>
            <w:vAlign w:val="center"/>
            <w:vMerge w:val="continue"/>
            <w:textDirection w:val="lrTb"/>
            <w:noWrap w:val="false"/>
          </w:tcPr>
          <w:p>
            <w:pPr>
              <w:pStyle w:val="712"/>
              <w:contextualSpacing/>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12"/>
              <w:contextualSpacing/>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服务特点新颖有特色，服务承诺完善科学合理的得10分；服务特点较新颖有特色，服务承诺较完善科学合理的得8分；服务特点基本新颖有特色，服务承诺基本完善科学合理的得6分；服务特点不太新颖有特色，服务承诺不完善科学合理的得4分；无不得分。</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12"/>
              <w:contextualSpacing/>
              <w:jc w:val="center"/>
              <w:spacing w:line="36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0</w:t>
            </w:r>
            <w:r>
              <w:rPr>
                <w:rFonts w:ascii="宋体" w:hAnsi="宋体" w:eastAsia="宋体" w:cs="宋体"/>
                <w:color w:val="000000"/>
                <w:szCs w:val="21"/>
              </w:rPr>
            </w:r>
            <w:r/>
          </w:p>
        </w:tc>
      </w:tr>
    </w:tbl>
    <w:p>
      <w:pPr>
        <w:pStyle w:val="712"/>
        <w:contextualSpacing/>
        <w:ind w:firstLine="420"/>
        <w:jc w:val="left"/>
        <w:spacing w:line="400" w:lineRule="exact"/>
        <w:rPr>
          <w:rFonts w:hint="eastAsia" w:ascii="宋体" w:hAnsi="宋体" w:eastAsia="宋体" w:cs="宋体"/>
          <w:color w:val="000000"/>
          <w:szCs w:val="21"/>
        </w:rPr>
      </w:pPr>
      <w:r/>
      <w:bookmarkEnd w:id="31"/>
      <w:r>
        <w:rPr>
          <w:rFonts w:hint="eastAsia" w:ascii="宋体" w:hAnsi="宋体" w:eastAsia="宋体" w:cs="宋体"/>
          <w:color w:val="000000"/>
          <w:szCs w:val="21"/>
        </w:rPr>
        <w:t xml:space="preserve">注：1、以上各项评分内容，如供应商未提供相对应内容，磋商小组不受最低评分标准限制，可予以零分计算。</w:t>
      </w:r>
      <w:r/>
    </w:p>
    <w:p>
      <w:pPr>
        <w:pStyle w:val="712"/>
        <w:numPr>
          <w:ilvl w:val="0"/>
          <w:numId w:val="7"/>
        </w:numPr>
        <w:contextualSpacing/>
        <w:ind w:firstLine="420"/>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供应商提供的证明材料须为中文，如为外文资料须同时提供中文翻译件，否则一律视为未提供。</w:t>
      </w:r>
      <w:r/>
    </w:p>
    <w:p>
      <w:pPr>
        <w:pStyle w:val="712"/>
        <w:contextualSpacing/>
        <w:ind w:firstLine="420"/>
        <w:jc w:val="left"/>
        <w:spacing w:line="400" w:lineRule="exact"/>
        <w:rPr>
          <w:rFonts w:hint="eastAsia" w:ascii="宋体" w:hAnsi="宋体" w:eastAsia="宋体" w:cs="宋体"/>
          <w:color w:val="000000"/>
        </w:rPr>
      </w:pPr>
      <w:r>
        <w:rPr>
          <w:rFonts w:hint="eastAsia" w:ascii="宋体" w:hAnsi="宋体" w:eastAsia="宋体" w:cs="宋体"/>
          <w:color w:val="000000"/>
        </w:rPr>
        <w:t xml:space="preserve">3、服务方案总页码不超过</w:t>
      </w:r>
      <w:r>
        <w:rPr>
          <w:rFonts w:ascii="宋体" w:hAnsi="宋体" w:eastAsia="宋体" w:cs="宋体"/>
          <w:color w:val="000000"/>
        </w:rPr>
        <w:t xml:space="preserve">100页（不包含封面及目录），超过一页扣1分，扣完为止</w:t>
      </w:r>
      <w:r>
        <w:rPr>
          <w:rFonts w:hint="eastAsia" w:ascii="宋体" w:hAnsi="宋体" w:eastAsia="宋体" w:cs="宋体"/>
          <w:color w:val="000000"/>
        </w:rPr>
        <w:t xml:space="preserve">。</w:t>
      </w:r>
      <w:r>
        <w:rPr>
          <w:rFonts w:hint="eastAsia" w:ascii="宋体" w:hAnsi="宋体" w:eastAsia="宋体" w:cs="宋体"/>
          <w:color w:val="000000"/>
        </w:rPr>
      </w:r>
      <w:r/>
    </w:p>
    <w:p>
      <w:pPr>
        <w:pStyle w:val="712"/>
        <w:contextualSpacing/>
        <w:spacing w:line="400" w:lineRule="exact"/>
        <w:rPr>
          <w:rFonts w:hint="eastAsia" w:ascii="宋体" w:hAnsi="宋体" w:eastAsia="宋体" w:cs="宋体"/>
          <w:b/>
          <w:color w:val="000000"/>
        </w:rPr>
      </w:pPr>
      <w:r>
        <w:rPr>
          <w:rFonts w:hint="eastAsia" w:ascii="宋体" w:hAnsi="宋体" w:eastAsia="宋体" w:cs="宋体"/>
          <w:b/>
          <w:color w:val="000000"/>
        </w:rPr>
        <w:t xml:space="preserve">说明：</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小微企业的价格扣除：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监狱和戒毒企业的价格扣除：本项目对监狱和戒毒企业（简称监狱企业），给予10%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残疾人福利性单位的价格扣除：本项目对残疾人福利性单位，给予10%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4、关于异常低价的审查</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4.1评审过程中出现下列情形之一的，评审委员会应当启动异常低价投标（响应）审查程序：</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（1）投标（响应）报价低于全部通过符合性审查供应商投标（响应）报价平均值50%的，即投标（响应）报价&lt;全部通过符合性审查供应商投标（响应）报价平均值×50%；</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（2）投标（响应）报价低于通过符合性审查的次低报价供应商投标（响应）报价50%的，即投标（响应）报价&lt;通过符合性审查的次低报价供应商投标（响应）报价×50%；</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（3）投标（响应）报价低于采购项目最高限价45%的，即投标（响应）报价&lt;采购项目最高限价×45%；</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（4）评审委员会认定的供应商报价过低、有可能影响产品质量或者不能诚信履约的其他情形。</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 4.2评审委员会启动异常低价投标（响应）审查后，属于前述第1项至第4项情形的，应当</w:t>
      </w:r>
      <w:r>
        <w:rPr>
          <w:rFonts w:hint="eastAsia" w:ascii="宋体" w:hAnsi="宋体" w:eastAsia="宋体" w:cs="宋体"/>
          <w:color w:val="000000"/>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712"/>
        <w:contextualSpacing/>
        <w:jc w:val="center"/>
        <w:spacing w:line="360" w:lineRule="auto"/>
        <w:rPr>
          <w:rFonts w:hint="eastAsia" w:ascii="宋体" w:hAnsi="宋体" w:eastAsia="宋体" w:cs="宋体"/>
          <w:b/>
          <w:color w:val="000000"/>
          <w:sz w:val="32"/>
          <w:szCs w:val="32"/>
        </w:rPr>
        <w:outlineLvl w:val="0"/>
      </w:pPr>
      <w:r/>
      <w:bookmarkStart w:id="32" w:name="_Toc22877"/>
      <w:r>
        <w:rPr>
          <w:rFonts w:hint="eastAsia" w:ascii="宋体" w:hAnsi="宋体" w:eastAsia="宋体" w:cs="宋体"/>
          <w:b/>
          <w:color w:val="000000"/>
          <w:sz w:val="32"/>
          <w:szCs w:val="32"/>
        </w:rPr>
        <w:t xml:space="preserve">第四章 </w:t>
      </w:r>
      <w:bookmarkStart w:id="33" w:name="_Toc150538845"/>
      <w:r>
        <w:rPr>
          <w:rFonts w:hint="eastAsia" w:ascii="宋体" w:hAnsi="宋体" w:eastAsia="宋体" w:cs="宋体"/>
          <w:b/>
          <w:color w:val="000000"/>
          <w:sz w:val="32"/>
          <w:szCs w:val="32"/>
        </w:rPr>
        <w:t xml:space="preserve">采购需求</w:t>
      </w:r>
      <w:bookmarkEnd w:id="32"/>
      <w:r>
        <w:rPr>
          <w:rFonts w:hint="eastAsia" w:ascii="宋体" w:hAnsi="宋体" w:eastAsia="宋体" w:cs="宋体"/>
          <w:b/>
          <w:color w:val="000000"/>
          <w:sz w:val="32"/>
          <w:szCs w:val="32"/>
        </w:rPr>
      </w:r>
      <w:r/>
    </w:p>
    <w:p>
      <w:pPr>
        <w:pStyle w:val="712"/>
        <w:spacing w:line="400" w:lineRule="exact"/>
        <w:rPr>
          <w:rFonts w:hint="eastAsia" w:ascii="宋体" w:hAnsi="宋体" w:eastAsia="宋体"/>
          <w:b/>
          <w:bCs/>
          <w:color w:val="000000"/>
          <w:szCs w:val="21"/>
        </w:rPr>
      </w:pPr>
      <w:r/>
      <w:bookmarkEnd w:id="33"/>
      <w:r/>
      <w:bookmarkStart w:id="34" w:name="_Toc279603419"/>
      <w:r>
        <w:rPr>
          <w:rFonts w:hint="eastAsia" w:ascii="宋体" w:hAnsi="宋体" w:eastAsia="宋体"/>
          <w:b/>
          <w:bCs/>
          <w:color w:val="000000"/>
          <w:szCs w:val="21"/>
        </w:rPr>
        <w:t xml:space="preserve">一、项目名称</w:t>
      </w:r>
      <w:r/>
    </w:p>
    <w:p>
      <w:pPr>
        <w:pStyle w:val="712"/>
        <w:ind w:firstLine="480"/>
        <w:spacing w:line="400" w:lineRule="exact"/>
        <w:rPr>
          <w:rFonts w:ascii="宋体" w:hAnsi="宋体" w:eastAsia="宋体"/>
          <w:bCs/>
          <w:sz w:val="24"/>
        </w:rPr>
      </w:pPr>
      <w:r>
        <w:rPr>
          <w:rFonts w:hint="eastAsia" w:ascii="宋体" w:hAnsi="宋体" w:eastAsia="宋体"/>
          <w:bCs/>
          <w:sz w:val="24"/>
        </w:rPr>
        <w:t xml:space="preserve">235国道南京江北新区新集至花旗营段工程招标代理服务</w:t>
      </w:r>
      <w:r>
        <w:rPr>
          <w:rFonts w:ascii="宋体" w:hAnsi="宋体" w:eastAsia="宋体"/>
          <w:bCs/>
          <w:sz w:val="24"/>
        </w:rPr>
      </w:r>
      <w:r/>
    </w:p>
    <w:p>
      <w:pPr>
        <w:pStyle w:val="712"/>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二、项目</w:t>
      </w:r>
      <w:bookmarkEnd w:id="34"/>
      <w:r>
        <w:rPr>
          <w:rFonts w:hint="eastAsia" w:ascii="宋体" w:hAnsi="宋体" w:eastAsia="宋体"/>
          <w:b/>
          <w:bCs/>
          <w:color w:val="000000"/>
          <w:sz w:val="24"/>
        </w:rPr>
        <w:t xml:space="preserve">概况</w:t>
      </w:r>
      <w:r/>
    </w:p>
    <w:p>
      <w:pPr>
        <w:pStyle w:val="712"/>
        <w:ind w:firstLine="480"/>
        <w:spacing w:line="400" w:lineRule="exact"/>
        <w:rPr>
          <w:rFonts w:ascii="宋体" w:hAnsi="宋体" w:eastAsia="宋体"/>
          <w:bCs/>
          <w:sz w:val="24"/>
        </w:rPr>
      </w:pPr>
      <w:r>
        <w:rPr>
          <w:rFonts w:hint="eastAsia" w:ascii="宋体" w:hAnsi="宋体" w:eastAsia="宋体"/>
          <w:bCs/>
          <w:sz w:val="24"/>
        </w:rPr>
        <w:t xml:space="preserve">1、项目位置:</w:t>
      </w:r>
      <w:r>
        <w:rPr>
          <w:rFonts w:hint="eastAsia" w:ascii="宋体" w:hAnsi="宋体" w:eastAsia="宋体"/>
        </w:rPr>
        <w:t xml:space="preserve"> </w:t>
      </w:r>
      <w:r>
        <w:rPr>
          <w:rFonts w:hint="eastAsia" w:ascii="宋体" w:hAnsi="宋体" w:eastAsia="宋体"/>
          <w:bCs/>
          <w:sz w:val="24"/>
        </w:rPr>
        <w:t xml:space="preserve">路线起自535省道北侧，接规划235国道六合苏皖省界至新集段,向南下穿宁淮城际铁路、宁洛高速公路，跨朱家山河，止于104国道南侧，接规划235国道浦口花旗营至桥林段。</w:t>
      </w:r>
      <w:r>
        <w:rPr>
          <w:rFonts w:ascii="宋体" w:hAnsi="宋体" w:eastAsia="宋体"/>
          <w:bCs/>
          <w:sz w:val="24"/>
        </w:rPr>
      </w:r>
      <w:r/>
    </w:p>
    <w:p>
      <w:pPr>
        <w:pStyle w:val="712"/>
        <w:ind w:firstLine="480"/>
        <w:jc w:val="left"/>
        <w:spacing w:line="360" w:lineRule="auto"/>
        <w:rPr>
          <w:rFonts w:hint="eastAsia" w:ascii="宋体" w:hAnsi="宋体" w:eastAsia="宋体"/>
          <w:color w:val="000000"/>
          <w:sz w:val="24"/>
          <w:szCs w:val="24"/>
        </w:rPr>
      </w:pPr>
      <w:r>
        <w:rPr>
          <w:rFonts w:hint="eastAsia" w:ascii="宋体" w:hAnsi="宋体" w:eastAsia="宋体"/>
          <w:bCs/>
          <w:sz w:val="24"/>
        </w:rPr>
        <w:t xml:space="preserve">2、工程规模：</w:t>
      </w:r>
      <w:r>
        <w:rPr>
          <w:rFonts w:hint="eastAsia" w:ascii="宋体" w:hAnsi="宋体" w:eastAsia="宋体"/>
          <w:color w:val="000000"/>
          <w:sz w:val="24"/>
          <w:szCs w:val="24"/>
        </w:rPr>
        <w:t xml:space="preserve">235国道南京江北新区新集至花旗营段工程招标代理服务，项目总投资估算约为37.5亿元，建安工程费23.2亿元，本项目建设内容为路线起自535省道北侧，接规划235国道六合苏皖省界至新集段,向南下穿宁淮城际铁路、宁洛高速公路，跨朱家山河，止于104国道南侧，接规划235国道浦口花旗营至桥林段，路线全长约20.3公里。本项目采用分期实施方案，长鑫路至104国道段及宁淮城际铁路交叉段为一期工程，长约14.0公里；535省道至长鑫路段(不含宁淮城际铁路交叉段)为二期工程，长约6.3公里。</w:t>
      </w:r>
      <w:r/>
    </w:p>
    <w:p>
      <w:pPr>
        <w:pStyle w:val="712"/>
        <w:ind w:firstLine="480"/>
        <w:spacing w:line="400" w:lineRule="exact"/>
        <w:rPr>
          <w:rFonts w:ascii="宋体" w:hAnsi="宋体" w:eastAsia="宋体"/>
          <w:bCs/>
          <w:sz w:val="24"/>
        </w:rPr>
      </w:pPr>
      <w:r>
        <w:rPr>
          <w:rFonts w:hint="eastAsia" w:ascii="宋体" w:hAnsi="宋体" w:eastAsia="宋体"/>
          <w:color w:val="000000"/>
          <w:sz w:val="24"/>
          <w:szCs w:val="24"/>
        </w:rPr>
        <w:t xml:space="preserve">采用双向六车道一级公路标准建设，其中，535省道至龙山南路段设计速度100公里/小时，路基宽度33.5米,龙山南路至104国道段设计速度80公里/小时，路基宽度33米。新建桥涵设计汽车荷载等级为公路-I级，其他技术指标按交通运输部颁《公路工程技术标准》(JTG B01-2014)的有关规定执行。</w:t>
      </w:r>
      <w:r>
        <w:rPr>
          <w:rFonts w:ascii="宋体" w:hAnsi="宋体" w:eastAsia="宋体"/>
          <w:bCs/>
          <w:sz w:val="24"/>
        </w:rPr>
      </w:r>
      <w:r/>
    </w:p>
    <w:p>
      <w:pPr>
        <w:pStyle w:val="712"/>
        <w:ind w:firstLine="480"/>
        <w:spacing w:line="400" w:lineRule="exact"/>
        <w:rPr>
          <w:rFonts w:hint="eastAsia" w:ascii="宋体" w:hAnsi="宋体" w:eastAsia="宋体"/>
          <w:bCs/>
          <w:sz w:val="24"/>
        </w:rPr>
      </w:pPr>
      <w:r>
        <w:rPr>
          <w:rFonts w:hint="eastAsia" w:ascii="宋体" w:hAnsi="宋体" w:eastAsia="宋体"/>
          <w:bCs/>
          <w:sz w:val="24"/>
        </w:rPr>
        <w:t xml:space="preserve">3、</w:t>
      </w:r>
      <w:r>
        <w:rPr>
          <w:rFonts w:hint="eastAsia" w:ascii="宋体" w:hAnsi="宋体" w:eastAsia="宋体"/>
          <w:bCs/>
          <w:sz w:val="24"/>
        </w:rPr>
        <w:t xml:space="preserve">采购</w:t>
      </w:r>
      <w:r>
        <w:rPr>
          <w:rFonts w:hint="eastAsia" w:ascii="宋体" w:hAnsi="宋体" w:eastAsia="宋体"/>
          <w:bCs/>
          <w:sz w:val="24"/>
        </w:rPr>
        <w:t xml:space="preserve">范围：235国道南京江北新区新集至花旗营段工程招标代理服务，包括但不限于服务类、工程类、货物类招标。</w:t>
      </w:r>
      <w:r/>
    </w:p>
    <w:p>
      <w:pPr>
        <w:pStyle w:val="712"/>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三、项目要求</w:t>
      </w:r>
      <w:r/>
    </w:p>
    <w:p>
      <w:pPr>
        <w:pStyle w:val="712"/>
        <w:ind w:firstLine="480"/>
        <w:spacing w:line="400" w:lineRule="exact"/>
        <w:rPr>
          <w:rFonts w:ascii="宋体" w:hAnsi="宋体" w:eastAsia="宋体"/>
          <w:bCs/>
          <w:sz w:val="24"/>
        </w:rPr>
      </w:pPr>
      <w:r/>
      <w:bookmarkStart w:id="35" w:name="_Toc268270342"/>
      <w:r/>
      <w:bookmarkStart w:id="36" w:name="_Toc273385520"/>
      <w:r/>
      <w:bookmarkStart w:id="37" w:name="_Toc273524444"/>
      <w:r>
        <w:rPr>
          <w:rFonts w:ascii="宋体" w:hAnsi="宋体" w:eastAsia="宋体"/>
          <w:bCs/>
          <w:sz w:val="24"/>
        </w:rPr>
        <w:t xml:space="preserve">1</w:t>
      </w:r>
      <w:r>
        <w:rPr>
          <w:rFonts w:hint="eastAsia" w:ascii="宋体" w:hAnsi="宋体" w:eastAsia="宋体"/>
          <w:bCs/>
          <w:sz w:val="24"/>
        </w:rPr>
        <w:t xml:space="preserve">、招标代理咨询机构根据招标人提供的相关资料对招标项目进行全过程代理或提供技术咨询服务。</w:t>
      </w:r>
      <w:r>
        <w:rPr>
          <w:rFonts w:ascii="宋体" w:hAnsi="宋体" w:eastAsia="宋体"/>
          <w:bCs/>
          <w:sz w:val="24"/>
        </w:rPr>
      </w:r>
      <w:r/>
    </w:p>
    <w:p>
      <w:pPr>
        <w:pStyle w:val="712"/>
        <w:ind w:firstLine="480"/>
        <w:spacing w:line="400" w:lineRule="exact"/>
        <w:rPr>
          <w:rFonts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、遵守有关法律法规，收集现行有关招标投标和管理</w:t>
      </w:r>
      <w:r>
        <w:rPr>
          <w:rFonts w:hint="eastAsia" w:ascii="宋体" w:hAnsi="宋体" w:eastAsia="宋体"/>
          <w:bCs/>
          <w:sz w:val="24"/>
        </w:rPr>
        <w:t xml:space="preserve">方面</w:t>
      </w:r>
      <w:r>
        <w:rPr>
          <w:rFonts w:hint="eastAsia" w:ascii="宋体" w:hAnsi="宋体" w:eastAsia="宋体"/>
          <w:bCs/>
          <w:sz w:val="24"/>
        </w:rPr>
        <w:t xml:space="preserve">的各种文件，</w:t>
      </w:r>
      <w:r>
        <w:rPr>
          <w:rFonts w:hint="eastAsia" w:ascii="宋体" w:hAnsi="宋体" w:eastAsia="宋体"/>
          <w:bCs/>
          <w:sz w:val="24"/>
        </w:rPr>
        <w:t xml:space="preserve">正</w:t>
      </w:r>
      <w:r>
        <w:rPr>
          <w:rFonts w:hint="eastAsia" w:ascii="宋体" w:hAnsi="宋体" w:eastAsia="宋体"/>
          <w:bCs/>
          <w:sz w:val="24"/>
        </w:rPr>
        <w:t xml:space="preserve">确理解相关精神，耐心、细致地向招标人提供政策咨询服务。</w:t>
      </w:r>
      <w:r>
        <w:rPr>
          <w:rFonts w:ascii="宋体" w:hAnsi="宋体" w:eastAsia="宋体"/>
          <w:bCs/>
          <w:sz w:val="24"/>
        </w:rPr>
      </w:r>
      <w:r/>
    </w:p>
    <w:p>
      <w:pPr>
        <w:pStyle w:val="712"/>
        <w:ind w:firstLine="480"/>
        <w:spacing w:line="400" w:lineRule="exact"/>
        <w:rPr>
          <w:rFonts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、招标文件的编制做到系统、完整、准确、合规，使投标人容易理解招标人的基本立场和要求。</w:t>
      </w:r>
      <w:r>
        <w:rPr>
          <w:rFonts w:ascii="宋体" w:hAnsi="宋体" w:eastAsia="宋体"/>
          <w:bCs/>
          <w:sz w:val="24"/>
        </w:rPr>
      </w:r>
      <w:r/>
    </w:p>
    <w:p>
      <w:pPr>
        <w:pStyle w:val="712"/>
        <w:ind w:firstLine="480"/>
        <w:spacing w:line="400" w:lineRule="exact"/>
        <w:rPr>
          <w:rFonts w:ascii="宋体" w:hAnsi="宋体" w:eastAsia="宋体"/>
          <w:bCs/>
          <w:sz w:val="24"/>
        </w:rPr>
      </w:pPr>
      <w:r>
        <w:rPr>
          <w:rFonts w:ascii="宋体" w:hAnsi="宋体" w:eastAsia="宋体"/>
          <w:bCs/>
          <w:sz w:val="24"/>
        </w:rPr>
        <w:t xml:space="preserve">4</w:t>
      </w:r>
      <w:r>
        <w:rPr>
          <w:rFonts w:hint="eastAsia" w:ascii="宋体" w:hAnsi="宋体" w:eastAsia="宋体"/>
          <w:bCs/>
          <w:sz w:val="24"/>
        </w:rPr>
        <w:t xml:space="preserve">、充分理解招标图纸</w:t>
      </w:r>
      <w:r>
        <w:rPr>
          <w:rFonts w:ascii="宋体" w:hAnsi="宋体" w:eastAsia="宋体"/>
          <w:bCs/>
          <w:sz w:val="24"/>
        </w:rPr>
        <w:t xml:space="preserve">(</w:t>
      </w:r>
      <w:r>
        <w:rPr>
          <w:rFonts w:hint="eastAsia" w:ascii="宋体" w:hAnsi="宋体" w:eastAsia="宋体"/>
          <w:bCs/>
          <w:sz w:val="24"/>
        </w:rPr>
        <w:t xml:space="preserve">或技术要求、采购需求等</w:t>
      </w:r>
      <w:r>
        <w:rPr>
          <w:rFonts w:ascii="宋体" w:hAnsi="宋体" w:eastAsia="宋体"/>
          <w:bCs/>
          <w:sz w:val="24"/>
        </w:rPr>
        <w:t xml:space="preserve">)</w:t>
      </w:r>
      <w:r>
        <w:rPr>
          <w:rFonts w:hint="eastAsia" w:ascii="宋体" w:hAnsi="宋体" w:eastAsia="宋体"/>
          <w:bCs/>
          <w:sz w:val="24"/>
        </w:rPr>
        <w:t xml:space="preserve">，编制完整的工程量清单及招标控制价</w:t>
      </w:r>
      <w:r>
        <w:rPr>
          <w:rFonts w:ascii="宋体" w:hAnsi="宋体" w:eastAsia="宋体"/>
          <w:bCs/>
          <w:sz w:val="24"/>
        </w:rPr>
        <w:t xml:space="preserve">(</w:t>
      </w:r>
      <w:r>
        <w:rPr>
          <w:rFonts w:hint="eastAsia" w:ascii="宋体" w:hAnsi="宋体" w:eastAsia="宋体"/>
          <w:bCs/>
          <w:sz w:val="24"/>
        </w:rPr>
        <w:t xml:space="preserve">如有</w:t>
      </w:r>
      <w:r>
        <w:rPr>
          <w:rFonts w:ascii="宋体" w:hAnsi="宋体" w:eastAsia="宋体"/>
          <w:bCs/>
          <w:sz w:val="24"/>
        </w:rPr>
        <w:t xml:space="preserve">)</w:t>
      </w:r>
      <w:r>
        <w:rPr>
          <w:rFonts w:hint="eastAsia" w:ascii="宋体" w:hAnsi="宋体" w:eastAsia="宋体"/>
          <w:bCs/>
          <w:sz w:val="24"/>
        </w:rPr>
        <w:t xml:space="preserve">，及时提出图纸</w:t>
      </w:r>
      <w:r>
        <w:rPr>
          <w:rFonts w:ascii="宋体" w:hAnsi="宋体" w:eastAsia="宋体"/>
          <w:bCs/>
          <w:sz w:val="24"/>
        </w:rPr>
        <w:t xml:space="preserve">(</w:t>
      </w:r>
      <w:r>
        <w:rPr>
          <w:rFonts w:hint="eastAsia" w:ascii="宋体" w:hAnsi="宋体" w:eastAsia="宋体"/>
          <w:bCs/>
          <w:sz w:val="24"/>
        </w:rPr>
        <w:t xml:space="preserve">或技术要求、采购需求等</w:t>
      </w:r>
      <w:r>
        <w:rPr>
          <w:rFonts w:ascii="宋体" w:hAnsi="宋体" w:eastAsia="宋体"/>
          <w:bCs/>
          <w:sz w:val="24"/>
        </w:rPr>
        <w:t xml:space="preserve">)</w:t>
      </w:r>
      <w:r>
        <w:rPr>
          <w:rFonts w:hint="eastAsia" w:ascii="宋体" w:hAnsi="宋体" w:eastAsia="宋体"/>
          <w:bCs/>
          <w:sz w:val="24"/>
        </w:rPr>
        <w:t xml:space="preserve">中存在的问题交招标人协调解决。</w:t>
      </w:r>
      <w:r>
        <w:rPr>
          <w:rFonts w:ascii="宋体" w:hAnsi="宋体" w:eastAsia="宋体"/>
          <w:bCs/>
          <w:sz w:val="24"/>
        </w:rPr>
      </w:r>
      <w:r/>
    </w:p>
    <w:p>
      <w:pPr>
        <w:pStyle w:val="712"/>
        <w:ind w:firstLine="480"/>
        <w:spacing w:line="400" w:lineRule="exact"/>
        <w:rPr>
          <w:rFonts w:ascii="宋体" w:hAnsi="宋体" w:eastAsia="宋体"/>
          <w:bCs/>
          <w:sz w:val="24"/>
        </w:rPr>
      </w:pPr>
      <w:r>
        <w:rPr>
          <w:rFonts w:hint="eastAsia" w:ascii="宋体" w:hAnsi="宋体" w:eastAsia="宋体"/>
          <w:bCs/>
          <w:sz w:val="24"/>
        </w:rPr>
        <w:t xml:space="preserve">5、及时总结招标过程中存在的问题，制定合理的评标办法。</w:t>
      </w:r>
      <w:r>
        <w:rPr>
          <w:rFonts w:ascii="宋体" w:hAnsi="宋体" w:eastAsia="宋体"/>
          <w:bCs/>
          <w:sz w:val="24"/>
        </w:rPr>
      </w:r>
      <w:r/>
    </w:p>
    <w:p>
      <w:pPr>
        <w:pStyle w:val="712"/>
        <w:ind w:firstLine="480"/>
        <w:spacing w:line="400" w:lineRule="exact"/>
        <w:rPr>
          <w:rFonts w:ascii="宋体" w:hAnsi="宋体" w:eastAsia="宋体"/>
          <w:bCs/>
          <w:sz w:val="24"/>
        </w:rPr>
      </w:pPr>
      <w:r>
        <w:rPr>
          <w:rFonts w:hint="eastAsia" w:ascii="宋体" w:hAnsi="宋体" w:eastAsia="宋体"/>
          <w:bCs/>
          <w:sz w:val="24"/>
        </w:rPr>
        <w:t xml:space="preserve">6、妥善协调好招标代理过程中各方关系，让投标单位信服，招标人满意。</w:t>
      </w:r>
      <w:r>
        <w:rPr>
          <w:rFonts w:ascii="宋体" w:hAnsi="宋体" w:eastAsia="宋体"/>
          <w:bCs/>
          <w:sz w:val="24"/>
        </w:rPr>
      </w:r>
      <w:r/>
    </w:p>
    <w:p>
      <w:pPr>
        <w:pStyle w:val="712"/>
        <w:ind w:firstLine="480"/>
        <w:spacing w:line="400" w:lineRule="exact"/>
        <w:rPr>
          <w:rFonts w:ascii="宋体" w:hAnsi="宋体" w:eastAsia="宋体"/>
          <w:bCs/>
          <w:sz w:val="24"/>
        </w:rPr>
      </w:pPr>
      <w:r>
        <w:rPr>
          <w:rFonts w:hint="eastAsia" w:ascii="宋体" w:hAnsi="宋体" w:eastAsia="宋体"/>
          <w:bCs/>
          <w:sz w:val="24"/>
        </w:rPr>
        <w:t xml:space="preserve">7、处理招标代理过程中可能出现的各类事宜。</w:t>
      </w:r>
      <w:r>
        <w:rPr>
          <w:rFonts w:ascii="宋体" w:hAnsi="宋体" w:eastAsia="宋体"/>
          <w:bCs/>
          <w:sz w:val="24"/>
        </w:rPr>
      </w:r>
      <w:r/>
    </w:p>
    <w:p>
      <w:pPr>
        <w:pStyle w:val="712"/>
        <w:ind w:firstLine="480"/>
        <w:spacing w:line="400" w:lineRule="exact"/>
        <w:rPr>
          <w:rFonts w:ascii="宋体" w:hAnsi="宋体" w:eastAsia="宋体"/>
          <w:bCs/>
          <w:sz w:val="24"/>
        </w:rPr>
      </w:pPr>
      <w:r>
        <w:rPr>
          <w:rFonts w:hint="eastAsia" w:ascii="宋体" w:hAnsi="宋体" w:eastAsia="宋体"/>
          <w:bCs/>
          <w:sz w:val="24"/>
        </w:rPr>
        <w:t xml:space="preserve">8、完成招标人在招标代理工作期间交办的其它有关招标代理的事宜。</w:t>
      </w:r>
      <w:r>
        <w:rPr>
          <w:rFonts w:ascii="宋体" w:hAnsi="宋体" w:eastAsia="宋体"/>
          <w:bCs/>
          <w:sz w:val="24"/>
        </w:rPr>
      </w:r>
      <w:r/>
    </w:p>
    <w:p>
      <w:pPr>
        <w:pStyle w:val="712"/>
        <w:ind w:firstLine="480"/>
        <w:spacing w:line="400" w:lineRule="exact"/>
        <w:rPr>
          <w:rFonts w:ascii="宋体" w:hAnsi="宋体" w:eastAsia="宋体"/>
          <w:bCs/>
          <w:sz w:val="24"/>
        </w:rPr>
      </w:pPr>
      <w:r>
        <w:rPr>
          <w:rFonts w:hint="eastAsia" w:ascii="宋体" w:hAnsi="宋体" w:eastAsia="宋体"/>
          <w:bCs/>
          <w:sz w:val="24"/>
        </w:rPr>
        <w:t xml:space="preserve">9、在招标活动进行过程和招标活动完成之后，对招标过程中涉及的商业秘密、技术秘密等其他机密予以保密。</w:t>
      </w:r>
      <w:r>
        <w:rPr>
          <w:rFonts w:ascii="宋体" w:hAnsi="宋体" w:eastAsia="宋体"/>
          <w:bCs/>
          <w:sz w:val="24"/>
        </w:rPr>
      </w:r>
      <w:r/>
    </w:p>
    <w:p>
      <w:pPr>
        <w:pStyle w:val="712"/>
        <w:ind w:firstLine="480"/>
        <w:spacing w:line="400" w:lineRule="exact"/>
        <w:rPr>
          <w:rFonts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0、向招标人提交招标工作计划，并保证招标计划的顺利实施。</w:t>
      </w:r>
      <w:r>
        <w:rPr>
          <w:rFonts w:ascii="宋体" w:hAnsi="宋体" w:eastAsia="宋体"/>
          <w:bCs/>
          <w:sz w:val="24"/>
        </w:rPr>
      </w:r>
      <w:r/>
    </w:p>
    <w:p>
      <w:pPr>
        <w:pStyle w:val="712"/>
        <w:ind w:firstLine="480"/>
        <w:spacing w:line="540" w:lineRule="exact"/>
        <w:rPr>
          <w:rFonts w:hint="eastAsia" w:ascii="宋体" w:hAnsi="宋体" w:eastAsia="宋体"/>
          <w:bCs/>
          <w:sz w:val="24"/>
        </w:rPr>
      </w:pPr>
      <w:r>
        <w:rPr>
          <w:rFonts w:hint="eastAsia" w:ascii="宋体" w:hAnsi="宋体" w:eastAsia="宋体"/>
          <w:bCs/>
          <w:sz w:val="24"/>
        </w:rPr>
        <w:t xml:space="preserve">11、本次</w:t>
      </w:r>
      <w:r>
        <w:rPr>
          <w:rFonts w:hint="eastAsia" w:ascii="宋体" w:hAnsi="宋体" w:eastAsia="宋体"/>
          <w:bCs/>
          <w:sz w:val="24"/>
        </w:rPr>
        <w:t xml:space="preserve">采购</w:t>
      </w:r>
      <w:r>
        <w:rPr>
          <w:rFonts w:hint="eastAsia" w:ascii="宋体" w:hAnsi="宋体" w:eastAsia="宋体"/>
          <w:bCs/>
          <w:sz w:val="24"/>
        </w:rPr>
        <w:t xml:space="preserve">范围包括但不限于代拟发包方案；发布招标公告（发出投标邀请书）；编制资格预审文件；组织接收投标申请人报名；审査潜在投标人资格；确定潜在投标人；编制招标文件；编制工程量清单；编制工程招标控制价；组织现场踏勘和答疑；组织开标、评标；草拟工程合同；编制招投标情况书面报告；与发包有关的其它事宜及委托人交办其他与招标相关的事宜。</w:t>
      </w:r>
      <w:r/>
    </w:p>
    <w:p>
      <w:pPr>
        <w:pStyle w:val="712"/>
        <w:ind w:firstLine="420"/>
        <w:spacing w:line="540" w:lineRule="exact"/>
        <w:rPr>
          <w:rFonts w:ascii="宋体" w:hAnsi="宋体" w:eastAsia="宋体"/>
          <w:b/>
          <w:bCs/>
          <w:color w:val="000000"/>
          <w:sz w:val="24"/>
        </w:rPr>
      </w:pPr>
      <w:r>
        <w:rPr>
          <w:rFonts w:hint="eastAsia" w:ascii="宋体" w:hAnsi="宋体" w:eastAsia="宋体"/>
          <w:color w:val="000000"/>
          <w:szCs w:val="21"/>
          <w:lang w:val="zh-CN"/>
        </w:rPr>
        <w:t xml:space="preserve">★</w:t>
      </w:r>
      <w:r>
        <w:rPr>
          <w:rFonts w:hint="eastAsia" w:ascii="宋体" w:hAnsi="宋体" w:eastAsia="宋体"/>
          <w:b/>
          <w:bCs/>
          <w:color w:val="000000"/>
          <w:sz w:val="24"/>
        </w:rPr>
        <w:t xml:space="preserve">四、</w:t>
      </w:r>
      <w:r>
        <w:rPr>
          <w:rFonts w:hint="eastAsia" w:ascii="宋体" w:hAnsi="宋体" w:eastAsia="宋体"/>
          <w:b/>
          <w:bCs/>
          <w:color w:val="000000"/>
          <w:sz w:val="24"/>
        </w:rPr>
        <w:t xml:space="preserve">合同履行期限</w:t>
      </w:r>
      <w:r>
        <w:rPr>
          <w:rFonts w:ascii="宋体" w:hAnsi="宋体" w:eastAsia="宋体"/>
          <w:b/>
          <w:bCs/>
          <w:color w:val="000000"/>
          <w:sz w:val="24"/>
        </w:rPr>
      </w:r>
      <w:r/>
    </w:p>
    <w:p>
      <w:pPr>
        <w:pStyle w:val="712"/>
        <w:ind w:firstLine="480"/>
        <w:spacing w:line="400" w:lineRule="exact"/>
        <w:rPr>
          <w:rFonts w:ascii="宋体" w:hAnsi="宋体" w:eastAsia="宋体"/>
          <w:color w:val="000000"/>
          <w:sz w:val="24"/>
        </w:rPr>
      </w:pPr>
      <w:r>
        <w:rPr>
          <w:rFonts w:hint="eastAsia" w:ascii="宋体" w:hAnsi="宋体" w:eastAsia="宋体"/>
          <w:color w:val="000000"/>
          <w:sz w:val="24"/>
        </w:rPr>
        <w:t xml:space="preserve">至本项目所有代理标段资料移交止。</w:t>
      </w:r>
      <w:r>
        <w:rPr>
          <w:rFonts w:ascii="宋体" w:hAnsi="宋体" w:eastAsia="宋体"/>
          <w:color w:val="000000"/>
          <w:sz w:val="24"/>
        </w:rPr>
      </w:r>
      <w:r/>
    </w:p>
    <w:p>
      <w:pPr>
        <w:pStyle w:val="712"/>
        <w:ind w:firstLine="361"/>
        <w:spacing w:line="400" w:lineRule="exact"/>
        <w:rPr>
          <w:rFonts w:hint="eastAsia" w:ascii="宋体" w:hAnsi="宋体" w:eastAsia="宋体"/>
          <w:b/>
          <w:bCs/>
          <w:color w:val="000000"/>
          <w:sz w:val="24"/>
        </w:rPr>
      </w:pPr>
      <w:r/>
      <w:bookmarkEnd w:id="35"/>
      <w:r/>
      <w:bookmarkEnd w:id="36"/>
      <w:r/>
      <w:bookmarkEnd w:id="37"/>
      <w:r>
        <w:rPr>
          <w:rFonts w:hint="eastAsia" w:ascii="宋体" w:hAnsi="宋体" w:eastAsia="宋体"/>
          <w:b/>
          <w:bCs/>
          <w:color w:val="000000"/>
          <w:sz w:val="24"/>
        </w:rPr>
        <w:t xml:space="preserve">五、付款及结算、考核方式</w:t>
      </w:r>
      <w:r/>
    </w:p>
    <w:p>
      <w:pPr>
        <w:pStyle w:val="712"/>
        <w:ind w:firstLine="480"/>
        <w:jc w:val="left"/>
        <w:spacing w:line="400" w:lineRule="exact"/>
        <w:rPr>
          <w:rFonts w:hint="eastAsia" w:ascii="宋体" w:hAnsi="宋体" w:eastAsia="宋体"/>
          <w:bCs/>
          <w:color w:val="000000"/>
          <w:sz w:val="24"/>
        </w:rPr>
      </w:pPr>
      <w:r>
        <w:rPr>
          <w:rFonts w:hint="eastAsia" w:ascii="宋体" w:hAnsi="宋体" w:eastAsia="宋体"/>
          <w:bCs/>
          <w:color w:val="000000"/>
          <w:sz w:val="24"/>
        </w:rPr>
        <w:t xml:space="preserve">具体详见第五章合同条款。</w:t>
      </w:r>
      <w:r/>
    </w:p>
    <w:p>
      <w:pPr>
        <w:pStyle w:val="712"/>
        <w:ind w:firstLine="482"/>
        <w:jc w:val="left"/>
        <w:spacing w:line="400" w:lineRule="exact"/>
        <w:rPr>
          <w:rFonts w:hint="eastAsia" w:ascii="宋体" w:hAnsi="宋体" w:eastAsia="宋体"/>
          <w:b/>
          <w:bCs/>
          <w:color w:val="000000"/>
          <w:sz w:val="24"/>
        </w:rPr>
      </w:pPr>
      <w:r>
        <w:rPr>
          <w:rFonts w:hint="eastAsia" w:ascii="宋体" w:hAnsi="宋体" w:eastAsia="宋体"/>
          <w:b/>
          <w:bCs/>
          <w:color w:val="000000"/>
          <w:sz w:val="24"/>
        </w:rPr>
        <w:t xml:space="preserve">六、报价说明</w:t>
      </w:r>
      <w:r/>
    </w:p>
    <w:p>
      <w:pPr>
        <w:pStyle w:val="712"/>
        <w:ind w:firstLine="420"/>
        <w:spacing w:line="400" w:lineRule="exact"/>
        <w:rPr>
          <w:rFonts w:hint="eastAsia" w:ascii="宋体" w:hAnsi="宋体" w:eastAsia="宋体"/>
          <w:bCs/>
          <w:color w:val="000000"/>
          <w:sz w:val="24"/>
        </w:rPr>
      </w:pPr>
      <w:r>
        <w:rPr>
          <w:rFonts w:hint="eastAsia" w:ascii="宋体" w:hAnsi="宋体" w:eastAsia="宋体" w:cs="宋体"/>
          <w:color w:val="000000"/>
          <w:szCs w:val="21"/>
        </w:rPr>
        <w:t xml:space="preserve">★</w:t>
      </w:r>
      <w:r>
        <w:rPr>
          <w:rFonts w:hint="eastAsia" w:ascii="宋体" w:hAnsi="宋体" w:eastAsia="宋体"/>
          <w:bCs/>
          <w:color w:val="000000"/>
          <w:sz w:val="24"/>
        </w:rPr>
        <w:t xml:space="preserve">（1）本项目采用苏采云系统中的“投标下浮率（优惠率）”进行报价，供应商统一填报“投标下浮率（优惠率）”。本</w:t>
      </w:r>
      <w:r>
        <w:rPr>
          <w:rFonts w:hint="eastAsia" w:ascii="宋体" w:hAnsi="宋体" w:eastAsia="宋体"/>
          <w:bCs/>
          <w:color w:val="000000"/>
          <w:sz w:val="24"/>
        </w:rPr>
        <w:t xml:space="preserve">竞争性磋商</w:t>
      </w:r>
      <w:r>
        <w:rPr>
          <w:rFonts w:hint="eastAsia" w:ascii="宋体" w:hAnsi="宋体" w:eastAsia="宋体"/>
          <w:bCs/>
          <w:color w:val="000000"/>
          <w:sz w:val="24"/>
        </w:rPr>
        <w:t xml:space="preserve">文件中的投标下浮率（优惠率）的含义为折扣率，即供应商在基准收费的基础上进行打折，如投标下浮率（优惠率）</w:t>
      </w:r>
      <w:r>
        <w:rPr>
          <w:rFonts w:hint="eastAsia" w:ascii="宋体" w:hAnsi="宋体" w:eastAsia="宋体"/>
          <w:bCs/>
          <w:color w:val="000000"/>
          <w:sz w:val="24"/>
        </w:rPr>
        <w:t xml:space="preserve">为40%，则收费按</w:t>
      </w:r>
      <w:r>
        <w:rPr>
          <w:rFonts w:hint="eastAsia" w:ascii="宋体" w:hAnsi="宋体" w:eastAsia="宋体"/>
          <w:bCs/>
          <w:color w:val="000000"/>
          <w:sz w:val="24"/>
        </w:rPr>
        <w:t xml:space="preserve">计价格</w:t>
      </w:r>
      <w:r>
        <w:rPr>
          <w:rFonts w:ascii="宋体" w:hAnsi="宋体" w:eastAsia="宋体"/>
          <w:bCs/>
          <w:color w:val="000000"/>
          <w:sz w:val="24"/>
        </w:rPr>
        <w:t xml:space="preserve">[2002]1980号文和苏价服（2014）383号文规定收费标准</w:t>
      </w:r>
      <w:r>
        <w:rPr>
          <w:rFonts w:hint="eastAsia" w:ascii="宋体" w:hAnsi="宋体" w:eastAsia="宋体"/>
          <w:bCs/>
          <w:color w:val="000000"/>
          <w:sz w:val="24"/>
        </w:rPr>
        <w:t xml:space="preserve">*</w:t>
      </w:r>
      <w:r>
        <w:rPr>
          <w:rFonts w:hint="eastAsia" w:ascii="宋体" w:hAnsi="宋体" w:eastAsia="宋体"/>
          <w:bCs/>
          <w:color w:val="000000"/>
          <w:sz w:val="24"/>
        </w:rPr>
        <w:t xml:space="preserve">40</w:t>
      </w:r>
      <w:r>
        <w:rPr>
          <w:rFonts w:hint="eastAsia" w:ascii="宋体" w:hAnsi="宋体" w:eastAsia="宋体"/>
          <w:bCs/>
          <w:color w:val="000000"/>
          <w:sz w:val="24"/>
        </w:rPr>
        <w:t xml:space="preserve">%。供应商所报投标下浮率（优惠率）须为百分数。采购人不接受供应商的选择性报价、区间报价或者具有附加条件的报价。</w:t>
      </w:r>
      <w:r/>
    </w:p>
    <w:p>
      <w:pPr>
        <w:pStyle w:val="712"/>
        <w:ind w:firstLine="480"/>
        <w:spacing w:line="400" w:lineRule="exact"/>
        <w:rPr>
          <w:rFonts w:hint="eastAsia" w:ascii="宋体" w:hAnsi="宋体" w:eastAsia="宋体"/>
          <w:bCs/>
          <w:color w:val="000000"/>
          <w:sz w:val="24"/>
        </w:rPr>
      </w:pPr>
      <w:r>
        <w:rPr>
          <w:rFonts w:hint="eastAsia" w:ascii="宋体" w:hAnsi="宋体" w:eastAsia="宋体"/>
          <w:bCs/>
          <w:color w:val="000000"/>
          <w:sz w:val="24"/>
        </w:rPr>
        <w:t xml:space="preserve">（2）合同下收费金额包含完成本合同各项目服务范围工作内容的过程中发生的所有含税费用、支付给员工的工资和国家强制缴纳的各种社会保障资金，以及供应商认为需要的其他费用等。</w:t>
      </w:r>
      <w:r/>
    </w:p>
    <w:p>
      <w:pPr>
        <w:pStyle w:val="712"/>
        <w:ind w:firstLine="480"/>
        <w:jc w:val="left"/>
        <w:spacing w:line="400" w:lineRule="exact"/>
        <w:rPr>
          <w:rFonts w:hint="eastAsia" w:ascii="宋体" w:hAnsi="宋体" w:eastAsia="宋体"/>
          <w:bCs/>
          <w:color w:val="000000"/>
          <w:sz w:val="24"/>
        </w:rPr>
      </w:pPr>
      <w:r>
        <w:rPr>
          <w:rFonts w:hint="eastAsia" w:ascii="宋体" w:hAnsi="宋体" w:eastAsia="宋体"/>
          <w:bCs/>
          <w:color w:val="000000"/>
          <w:sz w:val="24"/>
        </w:rPr>
        <w:t xml:space="preserve">（3）供应商的任何错漏、优惠、竞争性报价不得作为减轻责任、减少服务、增加收费、降低服务质量的理由。</w:t>
      </w:r>
      <w:r/>
    </w:p>
    <w:p>
      <w:pPr>
        <w:pStyle w:val="712"/>
        <w:ind w:firstLine="480"/>
        <w:spacing w:line="400" w:lineRule="exact"/>
        <w:rPr>
          <w:rFonts w:hint="eastAsia" w:ascii="宋体" w:hAnsi="宋体" w:eastAsia="宋体"/>
          <w:color w:val="000000"/>
          <w:sz w:val="24"/>
        </w:rPr>
      </w:pPr>
      <w:r/>
      <w:bookmarkStart w:id="38" w:name="_Toc279603439"/>
      <w:r>
        <w:rPr>
          <w:rFonts w:hint="eastAsia" w:ascii="宋体" w:hAnsi="宋体" w:eastAsia="宋体"/>
          <w:color w:val="000000"/>
          <w:sz w:val="24"/>
        </w:rPr>
      </w:r>
      <w:r/>
    </w:p>
    <w:p>
      <w:pPr>
        <w:pStyle w:val="712"/>
        <w:contextualSpacing/>
        <w:jc w:val="left"/>
        <w:spacing w:line="360" w:lineRule="exact"/>
        <w:rPr>
          <w:rFonts w:hint="eastAsia" w:ascii="宋体" w:hAnsi="宋体" w:eastAsia="宋体"/>
          <w:b/>
          <w:color w:val="000000"/>
          <w:szCs w:val="21"/>
          <w:lang w:val="zh-CN"/>
        </w:rPr>
      </w:pPr>
      <w:r/>
      <w:bookmarkEnd w:id="38"/>
      <w:r>
        <w:rPr>
          <w:rFonts w:hint="eastAsia" w:ascii="宋体" w:hAnsi="宋体" w:eastAsia="宋体"/>
          <w:b/>
          <w:color w:val="000000"/>
          <w:szCs w:val="21"/>
          <w:lang w:val="zh-CN"/>
        </w:rPr>
      </w:r>
      <w:r/>
    </w:p>
    <w:p>
      <w:pPr>
        <w:pStyle w:val="752"/>
        <w:ind w:firstLine="0"/>
        <w:rPr>
          <w:rFonts w:hint="eastAsia" w:ascii="宋体" w:hAnsi="宋体" w:eastAsia="宋体" w:cs="Calibri"/>
          <w:bCs/>
          <w:color w:val="000000"/>
          <w:sz w:val="21"/>
          <w:szCs w:val="21"/>
        </w:rPr>
      </w:pPr>
      <w:r>
        <w:rPr>
          <w:rFonts w:hint="eastAsia" w:ascii="宋体" w:hAnsi="宋体" w:eastAsia="宋体"/>
          <w:bCs/>
          <w:color w:val="000000"/>
          <w:sz w:val="24"/>
        </w:rPr>
        <w:t xml:space="preserve">注：用“★”加注的为实质性要求，不允许负偏离，否则视为无效响应文件。</w:t>
      </w:r>
      <w:r>
        <w:rPr>
          <w:rFonts w:hint="eastAsia" w:ascii="宋体" w:hAnsi="宋体" w:eastAsia="宋体" w:cs="Calibri"/>
          <w:bCs/>
          <w:color w:val="000000"/>
          <w:sz w:val="21"/>
          <w:szCs w:val="21"/>
        </w:rPr>
      </w:r>
      <w:r/>
    </w:p>
    <w:p>
      <w:pPr>
        <w:pStyle w:val="752"/>
        <w:ind w:firstLine="0"/>
        <w:rPr>
          <w:rFonts w:hint="eastAsia" w:ascii="宋体" w:hAnsi="宋体" w:eastAsia="宋体" w:cs="Calibri"/>
          <w:bCs/>
          <w:color w:val="000000"/>
          <w:sz w:val="21"/>
          <w:szCs w:val="21"/>
        </w:rPr>
      </w:pPr>
      <w:r>
        <w:rPr>
          <w:rFonts w:hint="eastAsia" w:ascii="宋体" w:hAnsi="宋体" w:eastAsia="宋体" w:cs="Calibri"/>
          <w:bCs/>
          <w:color w:val="000000"/>
          <w:sz w:val="21"/>
          <w:szCs w:val="21"/>
        </w:rPr>
      </w:r>
      <w:r/>
    </w:p>
    <w:p>
      <w:pPr>
        <w:pStyle w:val="712"/>
        <w:contextualSpacing/>
        <w:jc w:val="center"/>
        <w:spacing w:line="360" w:lineRule="auto"/>
        <w:rPr>
          <w:rFonts w:hint="eastAsia" w:ascii="宋体" w:hAnsi="宋体" w:eastAsia="宋体" w:cs="宋体"/>
          <w:color w:val="000000"/>
        </w:rPr>
        <w:outlineLvl w:val="0"/>
      </w:pPr>
      <w:r/>
      <w:bookmarkStart w:id="39" w:name="_Toc21741"/>
      <w:r>
        <w:rPr>
          <w:rFonts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第五章 合同条款</w:t>
      </w:r>
      <w:bookmarkEnd w:id="39"/>
      <w:r>
        <w:rPr>
          <w:rFonts w:hint="eastAsia" w:ascii="宋体" w:hAnsi="宋体" w:eastAsia="宋体" w:cs="宋体"/>
          <w:color w:val="000000"/>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ind w:firstLine="420"/>
        <w:jc w:val="center"/>
        <w:spacing w:line="360" w:lineRule="auto"/>
        <w:rPr>
          <w:rFonts w:ascii="宋体" w:hAnsi="宋体"/>
          <w:b/>
          <w:sz w:val="44"/>
          <w:szCs w:val="44"/>
        </w:rPr>
      </w:pPr>
      <w:r>
        <w:rPr>
          <w:rFonts w:hint="eastAsia" w:ascii="宋体" w:hAnsi="宋体"/>
          <w:b/>
          <w:sz w:val="44"/>
          <w:szCs w:val="44"/>
        </w:rPr>
        <w:t xml:space="preserve">江 苏 省 建 设 工 程</w:t>
      </w:r>
      <w:r>
        <w:rPr>
          <w:rFonts w:ascii="宋体" w:hAnsi="宋体"/>
          <w:b/>
          <w:sz w:val="44"/>
          <w:szCs w:val="44"/>
        </w:rPr>
      </w:r>
      <w:r/>
    </w:p>
    <w:p>
      <w:pPr>
        <w:pStyle w:val="712"/>
        <w:ind w:firstLine="420"/>
        <w:jc w:val="center"/>
        <w:spacing w:line="360" w:lineRule="auto"/>
        <w:rPr>
          <w:rFonts w:ascii="宋体" w:hAnsi="宋体"/>
          <w:b/>
          <w:sz w:val="44"/>
          <w:szCs w:val="44"/>
        </w:rPr>
      </w:pPr>
      <w:r>
        <w:rPr>
          <w:rFonts w:hint="eastAsia" w:ascii="宋体" w:hAnsi="宋体"/>
          <w:b/>
          <w:sz w:val="44"/>
          <w:szCs w:val="44"/>
        </w:rPr>
        <w:t xml:space="preserve">招 标 代 理 合 同</w:t>
      </w:r>
      <w:r>
        <w:rPr>
          <w:rFonts w:ascii="宋体" w:hAnsi="宋体"/>
          <w:b/>
          <w:sz w:val="44"/>
          <w:szCs w:val="44"/>
        </w:rPr>
      </w:r>
      <w:r/>
    </w:p>
    <w:p>
      <w:pPr>
        <w:pStyle w:val="712"/>
        <w:ind w:firstLine="420"/>
        <w:jc w:val="center"/>
        <w:spacing w:line="360" w:lineRule="auto"/>
        <w:rPr>
          <w:rFonts w:hint="eastAsia" w:ascii="宋体" w:hAnsi="宋体"/>
          <w:b/>
          <w:sz w:val="72"/>
        </w:rPr>
      </w:pPr>
      <w:r>
        <w:rPr>
          <w:rFonts w:hint="eastAsia" w:ascii="宋体" w:hAnsi="宋体"/>
          <w:b/>
          <w:sz w:val="72"/>
        </w:rPr>
      </w:r>
      <w:r/>
    </w:p>
    <w:p>
      <w:pPr>
        <w:pStyle w:val="712"/>
        <w:ind w:firstLine="420"/>
        <w:jc w:val="center"/>
        <w:spacing w:line="360" w:lineRule="auto"/>
        <w:rPr>
          <w:rFonts w:hint="eastAsia" w:ascii="宋体" w:hAnsi="宋体"/>
          <w:b/>
          <w:sz w:val="72"/>
        </w:rPr>
      </w:pPr>
      <w:r>
        <w:rPr>
          <w:rFonts w:hint="eastAsia" w:ascii="宋体" w:hAnsi="宋体"/>
          <w:b/>
          <w:sz w:val="72"/>
        </w:rPr>
      </w:r>
      <w:r/>
    </w:p>
    <w:p>
      <w:pPr>
        <w:pStyle w:val="712"/>
        <w:ind w:firstLine="420"/>
        <w:jc w:val="center"/>
        <w:spacing w:line="360" w:lineRule="auto"/>
        <w:rPr>
          <w:rFonts w:hint="eastAsia" w:ascii="宋体" w:hAnsi="宋体"/>
          <w:b/>
          <w:sz w:val="32"/>
          <w:szCs w:val="32"/>
        </w:rPr>
      </w:pPr>
      <w:r>
        <w:rPr>
          <w:rFonts w:hint="eastAsia" w:ascii="宋体" w:hAnsi="宋体"/>
          <w:b/>
          <w:sz w:val="32"/>
          <w:szCs w:val="32"/>
        </w:rPr>
        <w:t xml:space="preserve">（235国道南京江北新区新集至花旗营段工程）</w:t>
      </w:r>
      <w:r/>
    </w:p>
    <w:p>
      <w:pPr>
        <w:pStyle w:val="712"/>
        <w:ind w:firstLine="420"/>
        <w:jc w:val="center"/>
        <w:spacing w:line="360" w:lineRule="auto"/>
        <w:rPr>
          <w:rFonts w:ascii="宋体" w:hAnsi="宋体"/>
          <w:b/>
          <w:sz w:val="72"/>
        </w:rPr>
      </w:pPr>
      <w:r>
        <w:rPr>
          <w:rFonts w:ascii="宋体" w:hAnsi="宋体"/>
          <w:b/>
          <w:sz w:val="72"/>
        </w:rPr>
      </w:r>
      <w:r/>
    </w:p>
    <w:p>
      <w:pPr>
        <w:pStyle w:val="752"/>
        <w:ind w:firstLine="560"/>
        <w:spacing w:line="360" w:lineRule="auto"/>
        <w:rPr>
          <w:rFonts w:ascii="宋体" w:hAnsi="宋体"/>
          <w:b/>
        </w:rPr>
      </w:pPr>
      <w:r>
        <w:rPr>
          <w:rFonts w:ascii="宋体" w:hAnsi="宋体"/>
          <w:b/>
        </w:rPr>
      </w:r>
      <w:r/>
    </w:p>
    <w:p>
      <w:pPr>
        <w:pStyle w:val="752"/>
        <w:ind w:firstLine="560"/>
        <w:spacing w:line="360" w:lineRule="auto"/>
        <w:rPr>
          <w:rFonts w:ascii="宋体" w:hAnsi="宋体"/>
          <w:b/>
        </w:rPr>
      </w:pPr>
      <w:r>
        <w:rPr>
          <w:rFonts w:ascii="宋体" w:hAnsi="宋体"/>
          <w:b/>
        </w:rPr>
      </w:r>
      <w:r/>
    </w:p>
    <w:p>
      <w:pPr>
        <w:pStyle w:val="752"/>
        <w:ind w:firstLine="560"/>
        <w:spacing w:line="360" w:lineRule="auto"/>
        <w:rPr>
          <w:rFonts w:ascii="宋体" w:hAnsi="宋体"/>
          <w:b/>
        </w:rPr>
      </w:pPr>
      <w:r>
        <w:rPr>
          <w:rFonts w:ascii="宋体" w:hAnsi="宋体"/>
          <w:b/>
        </w:rPr>
      </w:r>
      <w:r/>
    </w:p>
    <w:p>
      <w:pPr>
        <w:pStyle w:val="752"/>
        <w:ind w:firstLine="560"/>
        <w:spacing w:line="360" w:lineRule="auto"/>
        <w:rPr>
          <w:rFonts w:ascii="宋体" w:hAnsi="宋体"/>
          <w:b/>
        </w:rPr>
      </w:pPr>
      <w:r>
        <w:rPr>
          <w:rFonts w:ascii="宋体" w:hAnsi="宋体"/>
          <w:b/>
        </w:rPr>
      </w:r>
      <w:r/>
    </w:p>
    <w:p>
      <w:pPr>
        <w:pStyle w:val="752"/>
        <w:ind w:firstLine="560"/>
        <w:spacing w:line="360" w:lineRule="auto"/>
        <w:rPr>
          <w:rFonts w:ascii="宋体" w:hAnsi="宋体"/>
          <w:b/>
        </w:rPr>
      </w:pPr>
      <w:r>
        <w:rPr>
          <w:rFonts w:ascii="宋体" w:hAnsi="宋体"/>
          <w:b/>
        </w:rPr>
      </w:r>
      <w:r/>
    </w:p>
    <w:p>
      <w:pPr>
        <w:pStyle w:val="752"/>
        <w:jc w:val="center"/>
        <w:spacing w:line="360" w:lineRule="auto"/>
        <w:rPr>
          <w:rFonts w:ascii="宋体" w:hAnsi="宋体"/>
          <w:b/>
          <w:sz w:val="44"/>
          <w:szCs w:val="44"/>
        </w:rPr>
      </w:pPr>
      <w:r>
        <w:rPr>
          <w:rFonts w:hint="eastAsia" w:ascii="宋体" w:hAnsi="宋体"/>
          <w:b/>
          <w:sz w:val="44"/>
          <w:szCs w:val="44"/>
        </w:rPr>
        <w:t xml:space="preserve">江苏省建设工程招标投标办公室</w:t>
      </w:r>
      <w:r>
        <w:rPr>
          <w:rFonts w:ascii="宋体" w:hAnsi="宋体"/>
          <w:b/>
          <w:sz w:val="44"/>
          <w:szCs w:val="44"/>
        </w:rPr>
      </w:r>
      <w:r/>
    </w:p>
    <w:p>
      <w:pPr>
        <w:pStyle w:val="752"/>
        <w:jc w:val="center"/>
        <w:spacing w:line="360" w:lineRule="auto"/>
        <w:rPr>
          <w:rFonts w:ascii="宋体" w:hAnsi="宋体"/>
          <w:b/>
          <w:sz w:val="44"/>
          <w:szCs w:val="44"/>
        </w:rPr>
      </w:pPr>
      <w:r>
        <w:rPr>
          <w:rFonts w:hint="eastAsia" w:ascii="宋体" w:hAnsi="宋体"/>
          <w:b/>
          <w:sz w:val="44"/>
          <w:szCs w:val="44"/>
        </w:rPr>
        <w:t xml:space="preserve">江苏省建设工程招标投标协会</w:t>
      </w:r>
      <w:r>
        <w:rPr>
          <w:rFonts w:ascii="宋体" w:hAnsi="宋体"/>
          <w:b/>
          <w:sz w:val="44"/>
          <w:szCs w:val="44"/>
        </w:rPr>
      </w:r>
      <w:r/>
    </w:p>
    <w:p>
      <w:pPr>
        <w:pStyle w:val="752"/>
        <w:ind w:firstLine="413"/>
        <w:jc w:val="left"/>
        <w:spacing w:line="360" w:lineRule="auto"/>
        <w:rPr>
          <w:rFonts w:ascii="宋体" w:hAnsi="宋体" w:eastAsia="宋体"/>
          <w:sz w:val="21"/>
          <w:szCs w:val="21"/>
        </w:rPr>
      </w:pPr>
      <w:r>
        <w:rPr>
          <w:rFonts w:ascii="宋体" w:hAnsi="宋体"/>
          <w:b/>
          <w:bCs/>
          <w:sz w:val="30"/>
        </w:rPr>
        <w:br w:type="page" w:clear="all"/>
      </w:r>
      <w:r>
        <w:rPr>
          <w:rFonts w:hint="eastAsia" w:ascii="宋体" w:hAnsi="宋体" w:eastAsia="宋体"/>
          <w:sz w:val="21"/>
          <w:szCs w:val="21"/>
        </w:rPr>
        <w:t xml:space="preserve">根据《中华人民共和国民法典》、《中华人民共和国建筑法》及有关法律规定，遵循平等、自愿、公平和诚实信用的原则，</w:t>
      </w:r>
      <w:r>
        <w:rPr>
          <w:rFonts w:hint="eastAsia" w:ascii="宋体" w:hAnsi="宋体" w:eastAsia="宋体"/>
          <w:sz w:val="21"/>
          <w:szCs w:val="21"/>
          <w:u w:val="single"/>
        </w:rPr>
        <w:t xml:space="preserve">南京市江北新区公共工程建设中心（以下简称委托人）</w:t>
      </w:r>
      <w:r>
        <w:rPr>
          <w:rFonts w:hint="eastAsia" w:ascii="宋体" w:hAnsi="宋体" w:eastAsia="宋体"/>
          <w:sz w:val="21"/>
          <w:szCs w:val="21"/>
        </w:rPr>
        <w:t xml:space="preserve">与 </w:t>
      </w:r>
      <w:r>
        <w:rPr>
          <w:rFonts w:hint="eastAsia" w:ascii="宋体" w:hAnsi="宋体" w:eastAsia="宋体"/>
          <w:sz w:val="21"/>
          <w:szCs w:val="21"/>
          <w:u w:val="single"/>
        </w:rPr>
        <w:t xml:space="preserve">（以下简称代理人）</w:t>
      </w:r>
      <w:r>
        <w:rPr>
          <w:rFonts w:hint="eastAsia" w:ascii="宋体" w:hAnsi="宋体" w:eastAsia="宋体"/>
          <w:sz w:val="21"/>
          <w:szCs w:val="21"/>
        </w:rPr>
        <w:t xml:space="preserve">就</w:t>
      </w:r>
      <w:r>
        <w:rPr>
          <w:rFonts w:hint="eastAsia" w:ascii="宋体" w:hAnsi="宋体" w:eastAsia="宋体"/>
          <w:sz w:val="21"/>
          <w:szCs w:val="21"/>
          <w:u w:val="single"/>
        </w:rPr>
        <w:t xml:space="preserve">235国道南京江北新区新集至花旗营段工程招标代理</w:t>
      </w:r>
      <w:r>
        <w:rPr>
          <w:rFonts w:hint="eastAsia" w:ascii="宋体" w:hAnsi="宋体" w:eastAsia="宋体"/>
          <w:sz w:val="21"/>
          <w:szCs w:val="21"/>
        </w:rPr>
        <w:t xml:space="preserve">及有关事项协商一致，共同达成如下协议：</w:t>
      </w:r>
      <w:r>
        <w:rPr>
          <w:rFonts w:ascii="宋体" w:hAnsi="宋体" w:eastAsia="宋体"/>
          <w:sz w:val="21"/>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一、委托人委托代理人的工程（以下简称“本工程”）概况</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1、工程地点：路线起自535省道北侧，接规划235国道六合苏皖省界至新集段,向南下穿宁淮城际铁路、宁洛高速公路，跨朱家山河，止于104国道南侧，接规划235国道浦口花旗营至桥林段，路线全长约20.3公里。</w:t>
      </w:r>
      <w:r>
        <w:rPr>
          <w:rFonts w:ascii="宋体" w:hAnsi="宋体" w:eastAsia="宋体"/>
          <w:szCs w:val="21"/>
        </w:rPr>
      </w:r>
      <w:r/>
    </w:p>
    <w:p>
      <w:pPr>
        <w:pStyle w:val="712"/>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2、工程项目审批文件：苏发改基础发[2025]1156号</w:t>
      </w:r>
      <w:r>
        <w:rPr>
          <w:rFonts w:ascii="宋体" w:hAnsi="宋体" w:eastAsia="宋体"/>
          <w:szCs w:val="21"/>
        </w:rPr>
      </w:r>
      <w:r/>
    </w:p>
    <w:p>
      <w:pPr>
        <w:pStyle w:val="712"/>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3、资金来源： 财政资金</w:t>
      </w:r>
      <w:r>
        <w:rPr>
          <w:rFonts w:ascii="宋体" w:hAnsi="宋体" w:eastAsia="宋体"/>
          <w:szCs w:val="21"/>
        </w:rPr>
      </w:r>
      <w:r/>
    </w:p>
    <w:p>
      <w:pPr>
        <w:pStyle w:val="712"/>
        <w:ind w:firstLine="420"/>
        <w:spacing w:line="360" w:lineRule="auto"/>
        <w:rPr>
          <w:rFonts w:hint="eastAsia" w:ascii="宋体" w:hAnsi="宋体" w:eastAsia="宋体"/>
          <w:szCs w:val="21"/>
        </w:rPr>
      </w:pPr>
      <w:r>
        <w:rPr>
          <w:rFonts w:hint="eastAsia" w:ascii="宋体" w:hAnsi="宋体" w:eastAsia="宋体"/>
          <w:szCs w:val="21"/>
        </w:rPr>
        <w:t xml:space="preserve">4、工程规模：本项目采用分期实施方案，长鑫路至104国道段及宁淮城际铁路交叉段为一期工程，长约14.0公里;535省道至长鑫路段(不含宁淮城际铁路交叉段)为二期工程，长约6.3公里。</w:t>
      </w:r>
      <w:r/>
    </w:p>
    <w:p>
      <w:pPr>
        <w:pStyle w:val="712"/>
        <w:ind w:firstLine="420"/>
        <w:spacing w:line="360" w:lineRule="auto"/>
        <w:rPr>
          <w:rFonts w:ascii="宋体" w:hAnsi="宋体" w:eastAsia="宋体"/>
          <w:szCs w:val="21"/>
        </w:rPr>
      </w:pPr>
      <w:r>
        <w:rPr>
          <w:rFonts w:hint="eastAsia" w:ascii="宋体" w:hAnsi="宋体" w:eastAsia="宋体"/>
          <w:szCs w:val="21"/>
        </w:rPr>
        <w:t xml:space="preserve">采用双向六车道一级公路标准建设，其中，535省道至龙山南路段设计速度100公里/小时，路基宽度33.5米,龙山南路至104国道段设计速度80公里/小时，路基宽度33米。新建桥涵设计汽车荷载等级为公路-I级，其他技术指标按交通运输部颁《公路工程技术标准》(JTG B01-2014)的有关规定执行。</w:t>
      </w:r>
      <w:r>
        <w:rPr>
          <w:rFonts w:ascii="宋体" w:hAnsi="宋体" w:eastAsia="宋体"/>
          <w:szCs w:val="21"/>
        </w:rPr>
      </w:r>
      <w:r/>
    </w:p>
    <w:p>
      <w:pPr>
        <w:pStyle w:val="712"/>
        <w:ind w:firstLine="480"/>
        <w:spacing w:line="360" w:lineRule="auto"/>
        <w:tabs>
          <w:tab w:val="left" w:pos="6345" w:leader="none"/>
          <w:tab w:val="left" w:pos="7200" w:leader="none"/>
        </w:tabs>
        <w:rPr>
          <w:rFonts w:ascii="宋体" w:hAnsi="宋体" w:eastAsia="宋体"/>
          <w:szCs w:val="21"/>
        </w:rPr>
      </w:pPr>
      <w:r>
        <w:rPr>
          <w:rFonts w:hint="eastAsia" w:ascii="宋体" w:hAnsi="宋体" w:eastAsia="宋体"/>
          <w:szCs w:val="21"/>
        </w:rPr>
        <w:t xml:space="preserve">5、总投资额：</w:t>
      </w:r>
      <w:r>
        <w:rPr>
          <w:rFonts w:hint="eastAsia" w:ascii="宋体" w:hAnsi="宋体" w:eastAsia="宋体"/>
          <w:color w:val="000000"/>
        </w:rPr>
        <w:t xml:space="preserve">约37.5亿元</w:t>
      </w:r>
      <w:r>
        <w:rPr>
          <w:rFonts w:ascii="宋体" w:hAnsi="宋体" w:eastAsia="宋体"/>
          <w:szCs w:val="21"/>
        </w:rPr>
      </w:r>
      <w:r/>
    </w:p>
    <w:p>
      <w:pPr>
        <w:pStyle w:val="712"/>
        <w:ind w:firstLine="240"/>
        <w:spacing w:line="360" w:lineRule="auto"/>
        <w:tabs>
          <w:tab w:val="left" w:pos="7200" w:leader="none"/>
        </w:tabs>
        <w:rPr>
          <w:rFonts w:ascii="宋体" w:hAnsi="宋体" w:eastAsia="宋体"/>
          <w:szCs w:val="21"/>
        </w:rPr>
      </w:pPr>
      <w:r>
        <w:rPr>
          <w:rFonts w:hint="eastAsia" w:ascii="宋体" w:hAnsi="宋体" w:eastAsia="宋体"/>
          <w:szCs w:val="21"/>
        </w:rPr>
        <w:t xml:space="preserve">二、委托代理范围</w:t>
      </w:r>
      <w:r>
        <w:rPr>
          <w:rFonts w:ascii="宋体" w:hAnsi="宋体" w:eastAsia="宋体"/>
          <w:szCs w:val="21"/>
        </w:rPr>
      </w:r>
      <w:r/>
    </w:p>
    <w:p>
      <w:pPr>
        <w:pStyle w:val="712"/>
        <w:ind w:firstLine="240"/>
        <w:spacing w:line="360" w:lineRule="auto"/>
        <w:tabs>
          <w:tab w:val="left" w:pos="7200" w:leader="none"/>
        </w:tabs>
        <w:rPr>
          <w:rFonts w:ascii="宋体" w:hAnsi="宋体" w:eastAsia="宋体"/>
          <w:szCs w:val="21"/>
        </w:rPr>
      </w:pPr>
      <w:r>
        <w:rPr>
          <w:rFonts w:hint="eastAsia" w:ascii="宋体" w:hAnsi="宋体" w:eastAsia="宋体"/>
          <w:szCs w:val="21"/>
        </w:rPr>
        <w:t xml:space="preserve">1、委托代理招标内容（有委托的在□中打√，并说明具体内容，无委托的在□中打×）：</w:t>
      </w:r>
      <w:r>
        <w:rPr>
          <w:rFonts w:ascii="宋体" w:hAnsi="宋体" w:eastAsia="宋体"/>
          <w:szCs w:val="21"/>
        </w:rPr>
      </w:r>
      <w:r/>
    </w:p>
    <w:p>
      <w:pPr>
        <w:pStyle w:val="712"/>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勘察 </w:t>
      </w:r>
      <w:r>
        <w:rPr>
          <w:rFonts w:ascii="宋体" w:hAnsi="宋体" w:eastAsia="宋体"/>
          <w:szCs w:val="21"/>
        </w:rPr>
      </w:r>
      <w:r/>
    </w:p>
    <w:p>
      <w:pPr>
        <w:pStyle w:val="712"/>
        <w:ind w:firstLine="572"/>
        <w:spacing w:line="360" w:lineRule="auto"/>
        <w:tabs>
          <w:tab w:val="left" w:pos="7200" w:leader="none"/>
        </w:tabs>
        <w:rPr>
          <w:rFonts w:ascii="宋体" w:hAnsi="宋体" w:eastAsia="宋体"/>
          <w:szCs w:val="21"/>
          <w:u w:val="single"/>
        </w:rPr>
      </w:pPr>
      <w:r>
        <w:rPr>
          <w:rFonts w:ascii="宋体" w:hAnsi="Segoe UI Symbol" w:eastAsia="宋体" w:cs="Segoe UI Symbol"/>
          <w:szCs w:val="21"/>
        </w:rPr>
        <w:t xml:space="preserve">☑</w:t>
      </w:r>
      <w:r>
        <w:rPr>
          <w:rFonts w:hint="eastAsia" w:ascii="宋体" w:hAnsi="宋体" w:eastAsia="宋体"/>
          <w:szCs w:val="21"/>
        </w:rPr>
        <w:t xml:space="preserve">设计，具体包括：</w:t>
      </w:r>
      <w:r>
        <w:rPr>
          <w:rFonts w:ascii="宋体" w:hAnsi="宋体" w:eastAsia="宋体"/>
          <w:szCs w:val="21"/>
          <w:u w:val="single"/>
        </w:rPr>
      </w:r>
      <w:r/>
    </w:p>
    <w:p>
      <w:pPr>
        <w:pStyle w:val="712"/>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施工，具体包括： </w:t>
      </w:r>
      <w:r>
        <w:rPr>
          <w:rFonts w:ascii="宋体" w:hAnsi="宋体" w:eastAsia="宋体"/>
          <w:szCs w:val="21"/>
        </w:rPr>
      </w:r>
      <w:r/>
    </w:p>
    <w:p>
      <w:pPr>
        <w:pStyle w:val="712"/>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监理，具体包括： </w:t>
      </w:r>
      <w:r>
        <w:rPr>
          <w:rFonts w:ascii="宋体" w:hAnsi="宋体" w:eastAsia="宋体"/>
          <w:szCs w:val="21"/>
        </w:rPr>
      </w:r>
      <w:r/>
    </w:p>
    <w:p>
      <w:pPr>
        <w:pStyle w:val="712"/>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设备，具体包括： </w:t>
      </w:r>
      <w:r>
        <w:rPr>
          <w:rFonts w:ascii="宋体" w:hAnsi="宋体" w:eastAsia="宋体"/>
          <w:szCs w:val="21"/>
        </w:rPr>
      </w:r>
      <w:r/>
    </w:p>
    <w:p>
      <w:pPr>
        <w:pStyle w:val="712"/>
        <w:ind w:firstLine="572"/>
        <w:spacing w:line="360" w:lineRule="auto"/>
        <w:tabs>
          <w:tab w:val="left" w:pos="7200" w:leader="none"/>
        </w:tabs>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材料，具体包括： </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2、委托代理范围内单项合同估算价：</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3、委托代理的事项（有委托的在□中打√，无委托的在□中打×）：</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代拟发包方案；</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发布</w:t>
      </w:r>
      <w:r>
        <w:rPr>
          <w:rFonts w:hint="eastAsia" w:ascii="宋体" w:hAnsi="宋体" w:eastAsia="宋体"/>
          <w:szCs w:val="21"/>
        </w:rPr>
        <w:t xml:space="preserve">招标公告（发出投标邀请书）；</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编制资格预审文件；</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组织接收投标申请人报名；</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审查潜在投标人资格，确定潜在投标人；</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编制招标文件；</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编制工程量清单；</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szCs w:val="21"/>
        </w:rPr>
        <w:t xml:space="preserve">编制工程标底；</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组织现场踏勘和答疑；</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组织开标、评标；</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草拟工程合同；</w:t>
      </w:r>
      <w:r>
        <w:rPr>
          <w:rFonts w:ascii="宋体" w:hAnsi="宋体" w:eastAsia="宋体"/>
          <w:szCs w:val="21"/>
        </w:rPr>
      </w:r>
      <w:r/>
    </w:p>
    <w:p>
      <w:pPr>
        <w:pStyle w:val="712"/>
        <w:ind w:firstLine="851"/>
        <w:spacing w:line="360" w:lineRule="auto"/>
        <w:rPr>
          <w:rFonts w:ascii="宋体" w:hAnsi="宋体" w:eastAsia="宋体"/>
          <w:szCs w:val="21"/>
        </w:rPr>
      </w:pPr>
      <w:r>
        <w:rPr>
          <w:rFonts w:ascii="宋体" w:hAnsi="Segoe UI Symbol" w:eastAsia="宋体" w:cs="Segoe UI Symbol"/>
          <w:szCs w:val="21"/>
        </w:rPr>
        <w:t xml:space="preserve">☑</w:t>
      </w:r>
      <w:r>
        <w:rPr>
          <w:rFonts w:hint="eastAsia" w:ascii="宋体" w:hAnsi="宋体" w:eastAsia="宋体" w:cs="宋体"/>
          <w:szCs w:val="21"/>
        </w:rPr>
        <w:t xml:space="preserve">编制招投标情况书面报告；</w:t>
      </w:r>
      <w:r>
        <w:rPr>
          <w:rFonts w:ascii="宋体" w:hAnsi="宋体" w:eastAsia="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与发包有关的其它事宜：</w:t>
      </w:r>
      <w:r>
        <w:rPr>
          <w:rFonts w:ascii="宋体" w:hAnsi="宋体" w:eastAsia="宋体" w:cs="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市场调研（包括但不限于同期同类项目的控制价调研）；</w:t>
      </w:r>
      <w:r>
        <w:rPr>
          <w:rFonts w:ascii="宋体" w:hAnsi="宋体" w:eastAsia="宋体" w:cs="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Segoe UI Symbol"/>
          <w:szCs w:val="21"/>
        </w:rPr>
        <w:t xml:space="preserve">组织</w:t>
      </w:r>
      <w:r>
        <w:rPr>
          <w:rFonts w:hint="eastAsia" w:ascii="宋体" w:hAnsi="宋体" w:eastAsia="宋体" w:cs="宋体"/>
          <w:szCs w:val="21"/>
        </w:rPr>
        <w:t xml:space="preserve">专家评审；</w:t>
      </w:r>
      <w:r>
        <w:rPr>
          <w:rFonts w:ascii="宋体" w:hAnsi="宋体" w:eastAsia="宋体" w:cs="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评标核查；</w:t>
      </w:r>
      <w:r>
        <w:rPr>
          <w:rFonts w:ascii="宋体" w:hAnsi="宋体" w:eastAsia="宋体" w:cs="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清标（投标报价核查）；</w:t>
      </w:r>
      <w:r>
        <w:rPr>
          <w:rFonts w:ascii="宋体" w:hAnsi="宋体" w:eastAsia="宋体" w:cs="宋体"/>
          <w:szCs w:val="21"/>
        </w:rPr>
      </w:r>
      <w:r/>
    </w:p>
    <w:p>
      <w:pPr>
        <w:pStyle w:val="712"/>
        <w:ind w:firstLine="851"/>
        <w:spacing w:line="360" w:lineRule="auto"/>
        <w:rPr>
          <w:rFonts w:ascii="宋体" w:hAnsi="宋体" w:eastAsia="宋体" w:cs="宋体"/>
          <w:szCs w:val="21"/>
        </w:rPr>
      </w:pPr>
      <w:r>
        <w:rPr>
          <w:rFonts w:ascii="宋体" w:hAnsi="Segoe UI Symbol" w:eastAsia="宋体" w:cs="Segoe UI Symbol"/>
          <w:szCs w:val="21"/>
        </w:rPr>
        <w:t xml:space="preserve">☑</w:t>
      </w:r>
      <w:r>
        <w:rPr>
          <w:rFonts w:hint="eastAsia" w:ascii="宋体" w:hAnsi="宋体" w:eastAsia="宋体" w:cs="宋体"/>
          <w:szCs w:val="21"/>
        </w:rPr>
        <w:t xml:space="preserve">外派招标人评委，如有需求需建立代理专家库并抽取，提供推荐函（盖章）。</w:t>
      </w:r>
      <w:r>
        <w:rPr>
          <w:rFonts w:ascii="宋体" w:hAnsi="宋体" w:eastAsia="宋体" w:cs="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三、委托人的权利</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1、委托人有权参与招投标的有关活动。</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2、委托人有权要求代理人及时提供代理工作阶段性的进展情况。</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3、委托人有权要求代理人更换不称职的人员或应回避的人员。</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4、委托人有权确定代理人的具体工作内容。</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5、如委托人或建设行政主管部门发现代理人在代理活动中违反有关的法律、法规或建设程序并经确认，委托人有权要求代理人纠正，直至中止合同。</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四、委托人的义务和责任</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1、委托人在代理人开展招标代理业务之前应按照有关规定办全本项目招标所需的有关审批手续，使招标工作具备条件。</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2、委托人应当向代理人及时、无偿、真实、详细的提供招投标代理工作范围内所需的文件和资料（如建设批文、资金证明、地质勘察资料、施工图纸等）。</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3、对代理人提出的书面要求，委托人应当在</w:t>
      </w:r>
      <w:r>
        <w:rPr>
          <w:rFonts w:hint="eastAsia" w:ascii="宋体" w:hAnsi="宋体" w:eastAsia="宋体"/>
          <w:szCs w:val="21"/>
          <w:u w:val="single"/>
        </w:rPr>
        <w:t xml:space="preserve"> 3  </w:t>
      </w:r>
      <w:r>
        <w:rPr>
          <w:rFonts w:hint="eastAsia" w:ascii="宋体" w:hAnsi="宋体" w:eastAsia="宋体"/>
          <w:szCs w:val="21"/>
        </w:rPr>
        <w:t xml:space="preserve">日内做出书面答复，如因此造成的时间延长由委托人负责。</w:t>
      </w:r>
      <w:r>
        <w:rPr>
          <w:rFonts w:ascii="宋体" w:hAnsi="宋体" w:eastAsia="宋体"/>
          <w:szCs w:val="21"/>
        </w:rPr>
      </w:r>
      <w:r/>
    </w:p>
    <w:p>
      <w:pPr>
        <w:pStyle w:val="712"/>
        <w:ind w:hanging="1200"/>
        <w:spacing w:line="360" w:lineRule="auto"/>
        <w:rPr>
          <w:rFonts w:ascii="宋体" w:hAnsi="宋体" w:eastAsia="宋体"/>
          <w:szCs w:val="21"/>
        </w:rPr>
      </w:pPr>
      <w:r>
        <w:rPr>
          <w:rFonts w:hint="eastAsia" w:ascii="宋体" w:hAnsi="宋体" w:eastAsia="宋体"/>
          <w:szCs w:val="21"/>
        </w:rPr>
        <w:t xml:space="preserve">              4、在合同履行期间，委派熟悉业务、知晓法律法规、工作认真负责的</w:t>
      </w:r>
      <w:r>
        <w:rPr>
          <w:rFonts w:hint="eastAsia" w:ascii="宋体" w:hAnsi="宋体" w:eastAsia="宋体"/>
          <w:szCs w:val="21"/>
          <w:u w:val="single"/>
        </w:rPr>
        <w:t xml:space="preserve">      </w:t>
      </w:r>
      <w:r>
        <w:rPr>
          <w:rFonts w:hint="eastAsia" w:ascii="宋体" w:hAnsi="宋体" w:eastAsia="宋体"/>
          <w:szCs w:val="21"/>
        </w:rPr>
        <w:t xml:space="preserve">作为委托人的代表，配合代理人工作。</w:t>
      </w:r>
      <w:r>
        <w:rPr>
          <w:rFonts w:ascii="宋体" w:hAnsi="宋体" w:eastAsia="宋体"/>
          <w:szCs w:val="21"/>
        </w:rPr>
      </w:r>
      <w:r/>
    </w:p>
    <w:p>
      <w:pPr>
        <w:pStyle w:val="712"/>
        <w:ind w:firstLine="479"/>
        <w:spacing w:line="360" w:lineRule="auto"/>
        <w:rPr>
          <w:rFonts w:ascii="宋体" w:hAnsi="宋体" w:eastAsia="宋体"/>
          <w:szCs w:val="21"/>
        </w:rPr>
      </w:pPr>
      <w:r>
        <w:rPr>
          <w:rFonts w:hint="eastAsia" w:ascii="宋体" w:hAnsi="宋体" w:eastAsia="宋体"/>
          <w:szCs w:val="21"/>
        </w:rPr>
        <w:t xml:space="preserve">5、委托代理咨询项目中如内容、时间等有重大调整，委托人应当书面提前日通知代理人，以便调整相应的工作安排，如因此造成的时间延长由委托人负责。</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6、委托人不得泄露依法应当保密的任何信息。</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7、在法律规定的时限内签订工程合同，并在签订合同后提交招投标监管机构备案。</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8、承担由于自己过失造成代理人的经济损失。</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9、委托方及其工作人员，不得以任何形式向代理人收受或索要回扣、好处费、礼金、有价证券和其它礼物；不得在代理人报销应由个人支付的费用。</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10、委托人应当完成的其它工作：</w:t>
      </w:r>
      <w:r>
        <w:rPr>
          <w:rFonts w:ascii="宋体" w:hAnsi="宋体" w:eastAsia="宋体"/>
          <w:szCs w:val="21"/>
        </w:rPr>
      </w:r>
      <w:r/>
    </w:p>
    <w:p>
      <w:pPr>
        <w:pStyle w:val="712"/>
        <w:spacing w:line="360" w:lineRule="auto"/>
        <w:rPr>
          <w:rFonts w:ascii="宋体" w:hAnsi="宋体" w:eastAsia="宋体"/>
          <w:szCs w:val="21"/>
        </w:rPr>
      </w:pPr>
      <w:r>
        <w:rPr>
          <w:rFonts w:hint="eastAsia" w:ascii="宋体" w:hAnsi="宋体" w:eastAsia="宋体"/>
          <w:szCs w:val="21"/>
        </w:rPr>
        <w:t xml:space="preserve">五、代理人的权利</w:t>
      </w:r>
      <w:r>
        <w:rPr>
          <w:rFonts w:ascii="宋体" w:hAnsi="宋体" w:eastAsia="宋体"/>
          <w:szCs w:val="21"/>
        </w:rPr>
      </w:r>
      <w:r/>
    </w:p>
    <w:p>
      <w:pPr>
        <w:pStyle w:val="712"/>
        <w:ind w:firstLine="592"/>
        <w:spacing w:line="360" w:lineRule="auto"/>
        <w:rPr>
          <w:rFonts w:ascii="宋体" w:hAnsi="宋体" w:eastAsia="宋体"/>
          <w:szCs w:val="21"/>
        </w:rPr>
      </w:pPr>
      <w:r>
        <w:rPr>
          <w:rFonts w:hint="eastAsia" w:ascii="宋体" w:hAnsi="宋体" w:eastAsia="宋体"/>
          <w:szCs w:val="21"/>
        </w:rPr>
        <w:t xml:space="preserve">1、有权拒绝违反国家法律、法规和规章以及建设行政主管部门有关规定的人为干预。</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2、依据国家有关法律法规的规定，在授权范围内办理委托项目的招标工作。</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3、有权建议更换不称职或有其它原因不宜参与招标活动的委托方人员。</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4、如委托人的某些条件和要求不符合现行的法律、法规或程序，</w:t>
      </w:r>
      <w:r>
        <w:rPr>
          <w:rFonts w:ascii="宋体" w:hAnsi="宋体" w:eastAsia="宋体"/>
          <w:szCs w:val="21"/>
        </w:rPr>
      </w:r>
      <w:r/>
    </w:p>
    <w:p>
      <w:pPr>
        <w:pStyle w:val="712"/>
        <w:spacing w:line="360" w:lineRule="auto"/>
        <w:rPr>
          <w:rFonts w:ascii="宋体" w:hAnsi="宋体" w:eastAsia="宋体"/>
          <w:szCs w:val="21"/>
        </w:rPr>
      </w:pPr>
      <w:r>
        <w:rPr>
          <w:rFonts w:hint="eastAsia" w:ascii="宋体" w:hAnsi="宋体" w:eastAsia="宋体"/>
          <w:szCs w:val="21"/>
        </w:rPr>
        <w:t xml:space="preserve">代理人可以建议委托人进行修改。拒不修改的，代理人有权单方面终止履行合同。</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5、除发包方案、中标通知书及招投标情况书面报告由委托人盖章签字，中标通知书再加盖代理人公章外，自拟定发包方案至提交招投标情况书面报告所形成的资料、文件均只需由代理人盖章签字。</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六、代理人的义务和责任</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1、按照国家法律、法规以及建设行政主管部门的有关规定从事招投标代理活动。</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2、在委托授权范围内为委托方提供招标代理服务，不得将本合同所确定的招标代理服务转让给第三方。</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3、有义务向委托方提供招标计划以及相关的招投标资料，做好相关法律、法规及规章的解释工作。</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4、代理方工作人员如与本工程潜在投标人有任何利益关系应主动提出回避。</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5、在代理活动中不得泄露依法应当保密的任何信息。</w:t>
      </w:r>
      <w:r>
        <w:rPr>
          <w:rFonts w:ascii="宋体" w:hAnsi="宋体" w:eastAsia="宋体"/>
          <w:szCs w:val="21"/>
        </w:rPr>
      </w:r>
      <w:r/>
    </w:p>
    <w:p>
      <w:pPr>
        <w:pStyle w:val="712"/>
        <w:ind w:firstLine="482"/>
        <w:spacing w:line="360" w:lineRule="auto"/>
        <w:rPr>
          <w:rFonts w:ascii="宋体" w:hAnsi="宋体" w:eastAsia="宋体"/>
          <w:szCs w:val="21"/>
        </w:rPr>
      </w:pPr>
      <w:r>
        <w:rPr>
          <w:rFonts w:hint="eastAsia" w:ascii="宋体" w:hAnsi="宋体" w:eastAsia="宋体"/>
          <w:szCs w:val="21"/>
        </w:rPr>
        <w:t xml:space="preserve">6、对代理过程中提出的技术方案、数据参数、技术经济分析结论负责。</w:t>
      </w:r>
      <w:r>
        <w:rPr>
          <w:rFonts w:ascii="宋体" w:hAnsi="宋体" w:eastAsia="宋体"/>
          <w:szCs w:val="21"/>
        </w:rPr>
      </w:r>
      <w:r/>
    </w:p>
    <w:p>
      <w:pPr>
        <w:pStyle w:val="712"/>
        <w:ind w:firstLine="482"/>
        <w:spacing w:line="360" w:lineRule="auto"/>
        <w:rPr>
          <w:rFonts w:ascii="宋体" w:hAnsi="宋体" w:eastAsia="宋体"/>
          <w:szCs w:val="21"/>
        </w:rPr>
      </w:pPr>
      <w:r>
        <w:rPr>
          <w:rFonts w:hint="eastAsia" w:ascii="宋体" w:hAnsi="宋体" w:eastAsia="宋体"/>
          <w:szCs w:val="21"/>
        </w:rPr>
        <w:t xml:space="preserve">7、代理人成立招标代理项目组，并任命为</w:t>
      </w:r>
      <w:r>
        <w:rPr>
          <w:rFonts w:hint="eastAsia" w:ascii="宋体" w:hAnsi="宋体" w:eastAsia="宋体"/>
          <w:szCs w:val="21"/>
          <w:u w:val="single"/>
        </w:rPr>
        <w:t xml:space="preserve">       </w:t>
      </w:r>
      <w:r>
        <w:rPr>
          <w:rFonts w:hint="eastAsia" w:ascii="宋体" w:hAnsi="宋体" w:eastAsia="宋体"/>
          <w:szCs w:val="21"/>
        </w:rPr>
        <w:t xml:space="preserve">项目组组长，负责该项目招标代理工作。项目组组成人员情况见附件一。</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8、因代理人的单方过失造成的经济损失，应当向委托人进行赔偿。累计赔偿总额不应超过建设工程招标代理服务费总额（除去税金）。</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9、因不可抗力导致代理合同不能全部或部分履行，代理人不承担责任。</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10、代理人不得采用行贿、给予其他利益或者诋毁他人等不正当手段进行竞争；</w:t>
      </w:r>
      <w:r>
        <w:rPr>
          <w:rFonts w:ascii="宋体" w:hAnsi="宋体" w:eastAsia="宋体"/>
          <w:szCs w:val="21"/>
        </w:rPr>
      </w:r>
      <w:r/>
    </w:p>
    <w:p>
      <w:pPr>
        <w:pStyle w:val="712"/>
        <w:ind w:firstLine="480"/>
        <w:spacing w:line="360" w:lineRule="auto"/>
        <w:rPr>
          <w:rFonts w:ascii="宋体" w:hAnsi="宋体" w:eastAsia="宋体"/>
          <w:szCs w:val="21"/>
        </w:rPr>
      </w:pPr>
      <w:r>
        <w:rPr>
          <w:rFonts w:ascii="宋体" w:hAnsi="宋体" w:eastAsia="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2057400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162.0pt,0.0pt" to="162.1pt,0.0pt" filled="f" strokecolor="#000000"/>
            </w:pict>
          </mc:Fallback>
        </mc:AlternateContent>
      </w:r>
      <w:r>
        <w:rPr>
          <w:rFonts w:hint="eastAsia" w:ascii="宋体" w:hAnsi="宋体" w:eastAsia="宋体"/>
          <w:szCs w:val="21"/>
        </w:rPr>
        <w:t xml:space="preserve">七、招标代理服务收费的计取</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1、根据国家现行取费政策，按照以下计算方法确定招标代理服务费金额：</w:t>
      </w:r>
      <w:r>
        <w:rPr>
          <w:rFonts w:ascii="宋体" w:hAnsi="宋体" w:eastAsia="宋体"/>
          <w:szCs w:val="21"/>
        </w:rPr>
      </w:r>
      <w:r/>
    </w:p>
    <w:p>
      <w:pPr>
        <w:pStyle w:val="712"/>
        <w:ind w:firstLine="480"/>
        <w:spacing w:line="360" w:lineRule="auto"/>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招标代理服务费和清单</w:t>
      </w:r>
      <w:r>
        <w:rPr>
          <w:rFonts w:hint="eastAsia" w:ascii="宋体" w:hAnsi="宋体" w:eastAsia="宋体" w:cs="宋体"/>
          <w:color w:val="000000"/>
          <w:szCs w:val="21"/>
          <w:u w:val="single"/>
        </w:rPr>
        <w:t xml:space="preserve">控制价</w:t>
      </w:r>
      <w:r>
        <w:rPr>
          <w:rFonts w:hint="eastAsia" w:ascii="宋体" w:hAnsi="宋体" w:eastAsia="宋体" w:cs="宋体"/>
          <w:color w:val="000000"/>
          <w:szCs w:val="21"/>
          <w:u w:val="single"/>
        </w:rPr>
        <w:t xml:space="preserve">编制服务费分别按</w:t>
      </w:r>
      <w:r>
        <w:rPr>
          <w:rFonts w:hint="eastAsia" w:ascii="宋体" w:hAnsi="宋体" w:eastAsia="宋体" w:cs="宋体"/>
          <w:color w:val="000000"/>
          <w:szCs w:val="21"/>
          <w:u w:val="single"/>
        </w:rPr>
        <w:t xml:space="preserve">中华人民共和国</w:t>
      </w:r>
      <w:r>
        <w:rPr>
          <w:rFonts w:hint="eastAsia" w:ascii="宋体" w:hAnsi="宋体" w:eastAsia="宋体" w:cs="宋体"/>
          <w:color w:val="000000"/>
          <w:szCs w:val="21"/>
          <w:u w:val="single"/>
        </w:rPr>
        <w:t xml:space="preserve">计价格（2002）1980</w:t>
      </w:r>
      <w:r>
        <w:rPr>
          <w:rFonts w:hint="eastAsia" w:ascii="宋体" w:hAnsi="宋体" w:eastAsia="宋体" w:cs="宋体"/>
          <w:color w:val="000000"/>
          <w:szCs w:val="21"/>
          <w:u w:val="single"/>
        </w:rPr>
        <w:t xml:space="preserve">号文</w:t>
      </w:r>
      <w:r>
        <w:rPr>
          <w:rFonts w:hint="eastAsia" w:ascii="宋体" w:hAnsi="宋体" w:eastAsia="宋体" w:cs="宋体"/>
          <w:color w:val="000000"/>
          <w:szCs w:val="21"/>
          <w:u w:val="single"/>
        </w:rPr>
        <w:t xml:space="preserve">和苏价服（2014）383号文件收费标准</w:t>
      </w:r>
      <w:r>
        <w:rPr>
          <w:rFonts w:hint="eastAsia" w:ascii="宋体" w:hAnsi="宋体" w:eastAsia="宋体" w:cs="宋体"/>
          <w:color w:val="000000"/>
          <w:szCs w:val="21"/>
          <w:u w:val="single"/>
        </w:rPr>
        <w:t xml:space="preserve">计取；每标段按照收费标准</w:t>
      </w:r>
      <w:r>
        <w:rPr>
          <w:rFonts w:hint="eastAsia" w:ascii="宋体" w:hAnsi="宋体" w:eastAsia="宋体" w:cs="宋体"/>
          <w:color w:val="000000"/>
          <w:szCs w:val="21"/>
          <w:u w:val="single"/>
        </w:rPr>
        <w:t xml:space="preserve">的     %</w:t>
      </w:r>
      <w:r>
        <w:rPr>
          <w:rFonts w:hint="eastAsia" w:ascii="宋体" w:hAnsi="宋体" w:eastAsia="宋体" w:cs="宋体"/>
          <w:color w:val="000000"/>
          <w:szCs w:val="21"/>
          <w:u w:val="single"/>
        </w:rPr>
        <w:t xml:space="preserve">计取</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t xml:space="preserve">代理服务费含评委</w:t>
      </w:r>
      <w:r>
        <w:rPr>
          <w:rFonts w:hint="eastAsia" w:ascii="宋体" w:hAnsi="宋体" w:eastAsia="宋体" w:cs="宋体"/>
          <w:color w:val="000000"/>
          <w:szCs w:val="21"/>
          <w:u w:val="single"/>
        </w:rPr>
        <w:t xml:space="preserve">评审费</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t xml:space="preserve">上述</w:t>
      </w:r>
      <w:r>
        <w:rPr>
          <w:rFonts w:hint="eastAsia" w:ascii="宋体" w:hAnsi="宋体" w:eastAsia="宋体" w:cs="宋体"/>
          <w:color w:val="000000"/>
          <w:szCs w:val="21"/>
          <w:u w:val="single"/>
        </w:rPr>
        <w:t xml:space="preserve">招标代理服务费按中标价计算，清单及控制价编制费用的计算基数为每个标段控制价扣除暂列金额及专业暂估价后的金额。</w:t>
      </w:r>
      <w:r>
        <w:rPr>
          <w:rFonts w:hint="eastAsia" w:ascii="宋体" w:hAnsi="宋体" w:eastAsia="宋体" w:cs="宋体"/>
          <w:color w:val="000000"/>
          <w:szCs w:val="21"/>
          <w:u w:val="single"/>
        </w:rPr>
        <w:t xml:space="preserve">钢筋及预埋件计算费用不另计，安装增加费不计）</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rPr>
      </w:r>
      <w:r/>
    </w:p>
    <w:p>
      <w:pPr>
        <w:pStyle w:val="712"/>
        <w:ind w:firstLine="480"/>
        <w:spacing w:line="360" w:lineRule="auto"/>
        <w:rPr>
          <w:rFonts w:ascii="宋体" w:hAnsi="宋体" w:eastAsia="宋体" w:cs="宋体"/>
          <w:szCs w:val="21"/>
        </w:rPr>
      </w:pPr>
      <w:r>
        <w:rPr>
          <w:rFonts w:hint="eastAsia" w:ascii="宋体" w:hAnsi="宋体" w:eastAsia="宋体"/>
          <w:szCs w:val="21"/>
        </w:rPr>
        <w:t xml:space="preserve">2、招</w:t>
      </w:r>
      <w:r>
        <w:rPr>
          <w:rFonts w:hint="eastAsia" w:ascii="宋体" w:hAnsi="宋体" w:eastAsia="宋体" w:cs="宋体"/>
          <w:szCs w:val="21"/>
        </w:rPr>
        <w:t xml:space="preserve">标代理服务费（及清单编制费）的支付，采用以下</w:t>
      </w:r>
      <w:r>
        <w:rPr>
          <w:rFonts w:hint="eastAsia" w:ascii="宋体" w:hAnsi="宋体" w:eastAsia="宋体" w:cs="宋体"/>
          <w:szCs w:val="21"/>
          <w:u w:val="single"/>
        </w:rPr>
        <w:t xml:space="preserve">(2)</w:t>
      </w:r>
      <w:r>
        <w:rPr>
          <w:rFonts w:hint="eastAsia" w:ascii="宋体" w:hAnsi="宋体" w:eastAsia="宋体" w:cs="宋体"/>
          <w:szCs w:val="21"/>
        </w:rPr>
        <w:t xml:space="preserve">方式。</w:t>
      </w:r>
      <w:r>
        <w:rPr>
          <w:rFonts w:ascii="宋体" w:hAnsi="宋体" w:eastAsia="宋体" w:cs="宋体"/>
          <w:szCs w:val="21"/>
        </w:rPr>
      </w:r>
      <w:r/>
    </w:p>
    <w:p>
      <w:pPr>
        <w:pStyle w:val="793"/>
        <w:ind w:firstLine="840"/>
        <w:spacing w:after="0"/>
        <w:rPr>
          <w:rFonts w:ascii="宋体" w:hAnsi="宋体" w:cs="宋体"/>
          <w:szCs w:val="21"/>
        </w:rPr>
      </w:pPr>
      <w:r>
        <w:rPr>
          <w:rFonts w:hint="eastAsia" w:ascii="宋体" w:hAnsi="宋体" w:cs="宋体"/>
          <w:szCs w:val="21"/>
        </w:rPr>
        <w:t xml:space="preserve">（1）由委托人支付。</w:t>
      </w:r>
      <w:r>
        <w:rPr>
          <w:rFonts w:ascii="宋体" w:hAnsi="宋体" w:cs="宋体"/>
          <w:szCs w:val="21"/>
        </w:rPr>
      </w:r>
      <w:r/>
    </w:p>
    <w:p>
      <w:pPr>
        <w:pStyle w:val="712"/>
        <w:ind w:firstLine="840"/>
        <w:spacing w:line="360" w:lineRule="auto"/>
        <w:rPr>
          <w:rFonts w:ascii="宋体" w:hAnsi="宋体" w:eastAsia="宋体" w:cs="宋体"/>
          <w:szCs w:val="21"/>
        </w:rPr>
      </w:pPr>
      <w:r>
        <w:rPr>
          <w:rFonts w:hint="eastAsia" w:ascii="宋体" w:hAnsi="宋体" w:eastAsia="宋体" w:cs="宋体"/>
          <w:szCs w:val="21"/>
        </w:rPr>
        <w:t xml:space="preserve">（2）与投标人约定，由中标人支付</w:t>
      </w:r>
      <w:r>
        <w:rPr>
          <w:rFonts w:hint="eastAsia" w:ascii="宋体" w:hAnsi="宋体" w:eastAsia="宋体" w:cs="宋体"/>
          <w:szCs w:val="21"/>
        </w:rPr>
        <w:t xml:space="preserve">，投标人须根据委托人考核意见支付相应咨询费用</w:t>
      </w:r>
      <w:r>
        <w:rPr>
          <w:rFonts w:hint="eastAsia" w:ascii="宋体" w:hAnsi="宋体" w:eastAsia="宋体" w:cs="宋体"/>
          <w:szCs w:val="21"/>
        </w:rPr>
        <w:t xml:space="preserve">。</w:t>
      </w:r>
      <w:r>
        <w:rPr>
          <w:rFonts w:ascii="宋体" w:hAnsi="宋体" w:eastAsia="宋体" w:cs="宋体"/>
          <w:szCs w:val="21"/>
        </w:rPr>
      </w:r>
      <w:r/>
    </w:p>
    <w:p>
      <w:pPr>
        <w:pStyle w:val="712"/>
        <w:spacing w:line="360" w:lineRule="auto"/>
        <w:rPr>
          <w:rFonts w:ascii="宋体" w:hAnsi="宋体" w:eastAsia="宋体" w:cs="宋体"/>
          <w:szCs w:val="21"/>
          <w:u w:val="single"/>
        </w:rPr>
      </w:pPr>
      <w:r>
        <w:rPr>
          <w:rFonts w:hint="eastAsia" w:ascii="宋体" w:hAnsi="宋体" w:eastAsia="宋体" w:cs="宋体"/>
          <w:szCs w:val="21"/>
        </w:rPr>
        <w:t xml:space="preserve">3、支付招标代理服务费的时间：</w:t>
      </w:r>
      <w:r>
        <w:rPr>
          <w:rFonts w:hint="eastAsia" w:ascii="宋体" w:hAnsi="宋体" w:eastAsia="宋体" w:cs="宋体"/>
          <w:szCs w:val="21"/>
          <w:u w:val="single"/>
        </w:rPr>
        <w:t xml:space="preserve">每标段中标单位合同签订并移交相关代理资料，并经考核后根据考核情况确定的代理费支付至100%。（考核明细见附件四），</w:t>
      </w:r>
      <w:r>
        <w:rPr>
          <w:rFonts w:ascii="宋体" w:hAnsi="宋体" w:eastAsia="宋体" w:cs="宋体"/>
          <w:szCs w:val="21"/>
          <w:u w:val="single"/>
        </w:rPr>
      </w:r>
      <w:r/>
    </w:p>
    <w:p>
      <w:pPr>
        <w:pStyle w:val="712"/>
        <w:ind w:firstLine="420"/>
        <w:spacing w:line="400" w:lineRule="exact"/>
        <w:rPr>
          <w:rFonts w:ascii="宋体" w:hAnsi="宋体" w:eastAsia="宋体" w:cs="宋体"/>
          <w:szCs w:val="21"/>
        </w:rPr>
      </w:pPr>
      <w:r>
        <w:rPr>
          <w:rFonts w:hint="eastAsia" w:ascii="宋体" w:hAnsi="宋体" w:eastAsia="宋体" w:cs="宋体"/>
          <w:szCs w:val="21"/>
        </w:rPr>
        <w:t xml:space="preserve">4、支付清单编制费的时间：</w:t>
      </w:r>
      <w:r>
        <w:rPr>
          <w:rFonts w:hint="eastAsia" w:ascii="宋体" w:hAnsi="宋体" w:eastAsia="宋体" w:cs="宋体"/>
          <w:szCs w:val="21"/>
          <w:u w:val="single"/>
        </w:rPr>
        <w:t xml:space="preserve">每标段中标单位合同签订并移交相关代理资料，且各招标标段的施工图预算审批完成后，综合考核评分情况一次性支付咨询服务费。（考核明细见附件三）</w:t>
      </w:r>
      <w:r>
        <w:rPr>
          <w:rFonts w:ascii="宋体" w:hAnsi="宋体" w:eastAsia="宋体" w:cs="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八、委托人对代理人完成本合同委托内容的时间要求</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1、代理工作开始时间： </w:t>
      </w:r>
      <w:r>
        <w:rPr>
          <w:rFonts w:hint="eastAsia" w:ascii="宋体" w:hAnsi="宋体" w:eastAsia="宋体"/>
          <w:szCs w:val="21"/>
          <w:u w:val="single"/>
        </w:rPr>
        <w:t xml:space="preserve">     年     月</w:t>
      </w:r>
      <w:r>
        <w:rPr>
          <w:rFonts w:ascii="宋体" w:hAnsi="宋体" w:eastAsia="宋体"/>
          <w:szCs w:val="21"/>
        </w:rPr>
      </w:r>
      <w:r/>
    </w:p>
    <w:p>
      <w:pPr>
        <w:pStyle w:val="712"/>
        <w:ind w:firstLine="480"/>
        <w:spacing w:line="360" w:lineRule="auto"/>
        <w:rPr>
          <w:rFonts w:ascii="宋体" w:hAnsi="宋体" w:eastAsia="宋体"/>
          <w:szCs w:val="21"/>
          <w:u w:val="single"/>
        </w:rPr>
      </w:pPr>
      <w:r>
        <w:rPr>
          <w:rFonts w:hint="eastAsia" w:ascii="宋体" w:hAnsi="宋体" w:eastAsia="宋体"/>
          <w:szCs w:val="21"/>
        </w:rPr>
        <w:t xml:space="preserve">2、代理工作完成时间：</w:t>
      </w:r>
      <w:r>
        <w:rPr>
          <w:rFonts w:hint="eastAsia" w:ascii="宋体" w:hAnsi="宋体" w:eastAsia="宋体" w:cs="宋体"/>
          <w:bCs/>
          <w:szCs w:val="21"/>
        </w:rPr>
        <w:t xml:space="preserve"> </w:t>
      </w:r>
      <w:r>
        <w:rPr>
          <w:rFonts w:hint="eastAsia" w:ascii="宋体" w:hAnsi="宋体" w:eastAsia="宋体" w:cs="宋体"/>
          <w:bCs/>
          <w:szCs w:val="21"/>
          <w:u w:val="single"/>
        </w:rPr>
        <w:t xml:space="preserve">至</w:t>
      </w:r>
      <w:r>
        <w:rPr>
          <w:rFonts w:ascii="宋体" w:hAnsi="宋体" w:eastAsia="宋体" w:cs="宋体"/>
          <w:bCs/>
          <w:szCs w:val="21"/>
          <w:u w:val="single"/>
        </w:rPr>
        <w:t xml:space="preserve">本项目</w:t>
      </w:r>
      <w:r>
        <w:rPr>
          <w:rFonts w:hint="eastAsia" w:ascii="宋体" w:hAnsi="宋体" w:eastAsia="宋体" w:cs="宋体"/>
          <w:bCs/>
          <w:szCs w:val="21"/>
          <w:u w:val="single"/>
        </w:rPr>
        <w:t xml:space="preserve">所有代理标段资料</w:t>
      </w:r>
      <w:r>
        <w:rPr>
          <w:rFonts w:ascii="宋体" w:hAnsi="宋体" w:eastAsia="宋体" w:cs="宋体"/>
          <w:bCs/>
          <w:szCs w:val="21"/>
          <w:u w:val="single"/>
        </w:rPr>
        <w:t xml:space="preserve">移交止</w:t>
      </w:r>
      <w:r>
        <w:rPr>
          <w:rFonts w:ascii="宋体" w:hAnsi="宋体" w:eastAsia="宋体"/>
          <w:szCs w:val="21"/>
          <w:u w:val="single"/>
        </w:rPr>
      </w:r>
      <w:r/>
    </w:p>
    <w:p>
      <w:pPr>
        <w:pStyle w:val="712"/>
        <w:ind w:firstLine="420"/>
        <w:spacing w:line="360" w:lineRule="auto"/>
        <w:rPr>
          <w:rFonts w:ascii="宋体" w:hAnsi="宋体" w:eastAsia="宋体"/>
          <w:szCs w:val="21"/>
        </w:rPr>
      </w:pPr>
      <w:r>
        <w:rPr>
          <w:rFonts w:hint="eastAsia" w:ascii="宋体" w:hAnsi="宋体" w:eastAsia="宋体"/>
          <w:szCs w:val="21"/>
        </w:rPr>
        <w:t xml:space="preserve">非代理方原因造成的时间延误，结束时间相应延长；代理结束以完成</w:t>
      </w:r>
      <w:r>
        <w:rPr>
          <w:rFonts w:hint="eastAsia" w:ascii="宋体" w:hAnsi="宋体" w:eastAsia="宋体"/>
          <w:szCs w:val="21"/>
          <w:u w:val="single"/>
        </w:rPr>
        <w:t xml:space="preserve"> 所代理项目合同签定时间 </w:t>
      </w:r>
      <w:r>
        <w:rPr>
          <w:rFonts w:hint="eastAsia" w:ascii="宋体" w:hAnsi="宋体" w:eastAsia="宋体"/>
          <w:szCs w:val="21"/>
        </w:rPr>
        <w:t xml:space="preserve">为准。 </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九、违约和争议的解决</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1、由于一方违约造成的损失，由违约方承担，另一方要求违约方继续履行合同时，违约方承担上述违约责任后仍应继续履行合同。</w:t>
      </w:r>
      <w:r>
        <w:rPr>
          <w:rFonts w:ascii="宋体" w:hAnsi="宋体" w:eastAsia="宋体"/>
          <w:szCs w:val="21"/>
        </w:rPr>
      </w:r>
      <w:r/>
    </w:p>
    <w:p>
      <w:pPr>
        <w:pStyle w:val="712"/>
        <w:ind w:firstLine="480"/>
        <w:spacing w:line="360" w:lineRule="auto"/>
        <w:rPr>
          <w:rFonts w:ascii="宋体" w:hAnsi="宋体" w:eastAsia="宋体"/>
        </w:rPr>
      </w:pPr>
      <w:r>
        <w:rPr>
          <w:rFonts w:hint="eastAsia" w:ascii="宋体" w:hAnsi="宋体" w:eastAsia="宋体"/>
          <w:szCs w:val="21"/>
        </w:rPr>
        <w:t xml:space="preserve">2、由于违约造成第三方损失的，也由违约方在赔偿另一方损失的基础上再赔偿第三方损失。</w:t>
      </w:r>
      <w:r>
        <w:rPr>
          <w:rFonts w:ascii="宋体" w:hAnsi="宋体" w:eastAsia="宋体"/>
        </w:rPr>
      </w:r>
      <w:r/>
    </w:p>
    <w:p>
      <w:pPr>
        <w:pStyle w:val="712"/>
        <w:ind w:firstLine="480"/>
        <w:spacing w:line="360" w:lineRule="auto"/>
        <w:rPr>
          <w:rFonts w:ascii="宋体" w:hAnsi="宋体" w:eastAsia="宋体"/>
          <w:szCs w:val="21"/>
        </w:rPr>
      </w:pPr>
      <w:r>
        <w:rPr>
          <w:rFonts w:hint="eastAsia" w:ascii="宋体" w:hAnsi="宋体" w:eastAsia="宋体"/>
          <w:szCs w:val="21"/>
        </w:rPr>
        <w:t xml:space="preserve">3、若因代理人原因导致招标失败（如流标、被行政主管部门责令整改等），委托人有权扣除代理服务费总额的 30% 作为违约金，并要求代理人承担重新招标的费用。</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4、因为项目分期建设的不确定性，委托人有权根据项目建设情况变更本合同工作范围或终止本协议，以委托人书面通知为准，委托人不承担任何违约责任。</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5、委托人与代理人在合同履行期间发生争议时，可以和解或者要求有关主管部门调解。一方不愿和解、调解或者和解、调解不成的，双方可以选择以下</w:t>
      </w:r>
      <w:r>
        <w:rPr>
          <w:rFonts w:hint="eastAsia" w:ascii="宋体" w:hAnsi="宋体" w:eastAsia="宋体"/>
          <w:szCs w:val="21"/>
          <w:u w:val="single"/>
        </w:rPr>
        <w:t xml:space="preserve">（1）</w:t>
      </w:r>
      <w:r>
        <w:rPr>
          <w:rFonts w:hint="eastAsia" w:ascii="宋体" w:hAnsi="宋体" w:eastAsia="宋体"/>
          <w:szCs w:val="21"/>
        </w:rPr>
        <w:t xml:space="preserve">方式解决争议：</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（1）双方约定向（工程所在地）仲裁委员会申请仲裁。</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（2）向有管辖权的人民法院起诉。    </w:t>
      </w:r>
      <w:r>
        <w:rPr>
          <w:rFonts w:ascii="宋体" w:hAnsi="宋体" w:eastAsia="宋体"/>
          <w:szCs w:val="21"/>
        </w:rPr>
      </w:r>
      <w:r/>
    </w:p>
    <w:p>
      <w:pPr>
        <w:pStyle w:val="744"/>
        <w:ind w:firstLine="420"/>
        <w:rPr>
          <w:rFonts w:ascii="宋体" w:hAnsi="宋体"/>
          <w:szCs w:val="21"/>
        </w:rPr>
      </w:pPr>
      <w:r>
        <w:rPr>
          <w:rFonts w:hint="eastAsia" w:ascii="宋体" w:hAnsi="宋体"/>
        </w:rPr>
        <w:t xml:space="preserve">6、违约方应承担守约方因维权支出的合理费用。</w:t>
      </w:r>
      <w:r>
        <w:rPr>
          <w:rFonts w:hint="eastAsia" w:ascii="宋体" w:hAnsi="宋体"/>
          <w:szCs w:val="21"/>
        </w:rPr>
        <w:t xml:space="preserve">    </w:t>
      </w:r>
      <w:r>
        <w:rPr>
          <w:rFonts w:ascii="宋体" w:hAnsi="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十 、合同份数</w:t>
      </w:r>
      <w:r>
        <w:rPr>
          <w:rFonts w:ascii="宋体" w:hAnsi="宋体" w:eastAsia="宋体"/>
          <w:szCs w:val="21"/>
        </w:rPr>
      </w:r>
      <w:r/>
    </w:p>
    <w:p>
      <w:pPr>
        <w:pStyle w:val="712"/>
        <w:ind w:firstLine="480"/>
        <w:spacing w:line="360" w:lineRule="auto"/>
        <w:rPr>
          <w:rFonts w:ascii="宋体" w:hAnsi="宋体" w:eastAsia="宋体"/>
          <w:szCs w:val="21"/>
        </w:rPr>
      </w:pPr>
      <w:r>
        <w:rPr>
          <w:rFonts w:hint="eastAsia" w:ascii="宋体" w:hAnsi="宋体" w:eastAsia="宋体"/>
          <w:szCs w:val="21"/>
        </w:rPr>
        <w:t xml:space="preserve">双方约定合同一式捌份，甲方执肆份，乙方执肆份（含报招投标监督机构）。</w:t>
      </w:r>
      <w:r>
        <w:rPr>
          <w:rFonts w:ascii="宋体" w:hAnsi="宋体" w:eastAsia="宋体"/>
          <w:szCs w:val="21"/>
        </w:rPr>
      </w:r>
      <w:r/>
    </w:p>
    <w:p>
      <w:pPr>
        <w:pStyle w:val="712"/>
        <w:spacing w:line="360" w:lineRule="auto"/>
        <w:rPr>
          <w:rFonts w:ascii="宋体" w:hAnsi="宋体" w:eastAsia="宋体" w:cs="宋体"/>
          <w:sz w:val="24"/>
        </w:rPr>
      </w:pPr>
      <w:r>
        <w:rPr>
          <w:rFonts w:hint="eastAsia" w:ascii="宋体" w:hAnsi="宋体" w:eastAsia="宋体" w:cs="宋体"/>
          <w:sz w:val="24"/>
        </w:rPr>
        <w:t xml:space="preserve">委托人（盖章）：</w:t>
      </w:r>
      <w:r>
        <w:rPr>
          <w:rFonts w:hint="eastAsia" w:ascii="宋体" w:hAnsi="宋体" w:eastAsia="宋体"/>
          <w:sz w:val="24"/>
          <w:szCs w:val="24"/>
        </w:rPr>
        <w:t xml:space="preserve">           </w:t>
      </w:r>
      <w:r>
        <w:rPr>
          <w:rFonts w:hint="eastAsia" w:ascii="宋体" w:hAnsi="宋体" w:eastAsia="宋体" w:cs="宋体"/>
          <w:sz w:val="24"/>
        </w:rPr>
        <w:t xml:space="preserve">        代理人（盖章）：</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法定代表人或授权代理人                 法定代表人或授权代理人</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（签字或盖章）：                 （签字或盖章）：</w:t>
      </w:r>
      <w:r>
        <w:rPr>
          <w:rFonts w:ascii="宋体" w:hAnsi="宋体" w:eastAsia="宋体" w:cs="宋体"/>
          <w:sz w:val="24"/>
        </w:rPr>
      </w:r>
      <w:r/>
    </w:p>
    <w:p>
      <w:pPr>
        <w:pStyle w:val="712"/>
        <w:ind w:left="5040" w:hanging="5040"/>
        <w:spacing w:line="360" w:lineRule="auto"/>
        <w:rPr>
          <w:rFonts w:ascii="宋体" w:hAnsi="宋体" w:eastAsia="宋体" w:cs="宋体"/>
          <w:sz w:val="24"/>
        </w:rPr>
      </w:pPr>
      <w:r>
        <w:rPr>
          <w:rFonts w:hint="eastAsia" w:ascii="宋体" w:hAnsi="宋体" w:eastAsia="宋体" w:cs="宋体"/>
          <w:sz w:val="24"/>
        </w:rPr>
        <w:t xml:space="preserve">住    所：                         住   所：</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电    话：                         电   话：</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传    真：                         传   真：</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开户银行：                         开户银行：</w:t>
      </w:r>
      <w:r>
        <w:rPr>
          <w:rFonts w:ascii="宋体" w:hAnsi="宋体" w:eastAsia="宋体" w:cs="宋体"/>
          <w:sz w:val="24"/>
        </w:rPr>
      </w:r>
      <w:r/>
    </w:p>
    <w:p>
      <w:pPr>
        <w:pStyle w:val="712"/>
        <w:spacing w:line="360" w:lineRule="auto"/>
        <w:rPr>
          <w:rFonts w:ascii="宋体" w:hAnsi="宋体" w:eastAsia="宋体" w:cs="宋体"/>
          <w:sz w:val="24"/>
        </w:rPr>
      </w:pPr>
      <w:r>
        <w:rPr>
          <w:rFonts w:hint="eastAsia" w:ascii="宋体" w:hAnsi="宋体" w:eastAsia="宋体" w:cs="宋体"/>
          <w:sz w:val="24"/>
        </w:rPr>
        <w:t xml:space="preserve">银行账号：                         银行</w:t>
      </w:r>
      <w:bookmarkStart w:id="40" w:name="OLE_LINK2"/>
      <w:r>
        <w:rPr>
          <w:rFonts w:hint="eastAsia" w:ascii="宋体" w:hAnsi="宋体" w:eastAsia="宋体" w:cs="宋体"/>
          <w:sz w:val="24"/>
        </w:rPr>
        <w:t xml:space="preserve">账号</w:t>
      </w:r>
      <w:bookmarkEnd w:id="40"/>
      <w:r>
        <w:rPr>
          <w:rFonts w:hint="eastAsia" w:ascii="宋体" w:hAnsi="宋体" w:eastAsia="宋体" w:cs="宋体"/>
          <w:sz w:val="24"/>
        </w:rPr>
        <w:t xml:space="preserve">：</w:t>
      </w:r>
      <w:r>
        <w:rPr>
          <w:rFonts w:ascii="宋体" w:hAnsi="宋体" w:eastAsia="宋体" w:cs="宋体"/>
          <w:sz w:val="24"/>
        </w:rPr>
      </w:r>
      <w:r/>
    </w:p>
    <w:p>
      <w:pPr>
        <w:pStyle w:val="712"/>
        <w:spacing w:line="360" w:lineRule="auto"/>
        <w:rPr>
          <w:rFonts w:ascii="宋体" w:hAnsi="宋体" w:cs="宋体"/>
          <w:sz w:val="24"/>
        </w:rPr>
      </w:pPr>
      <w:r>
        <w:rPr>
          <w:rFonts w:hint="eastAsia" w:ascii="宋体" w:hAnsi="宋体" w:eastAsia="宋体"/>
          <w:sz w:val="24"/>
          <w:szCs w:val="24"/>
        </w:rPr>
        <w:t xml:space="preserve">日期：  年</w:t>
      </w:r>
      <w:bookmarkStart w:id="41" w:name="OLE_LINK44"/>
      <w:r/>
      <w:bookmarkEnd w:id="41"/>
      <w:r/>
      <w:bookmarkStart w:id="42" w:name="OLE_LINK43"/>
      <w:r/>
      <w:bookmarkEnd w:id="42"/>
      <w:r>
        <w:rPr>
          <w:rFonts w:hint="eastAsia" w:ascii="宋体" w:hAnsi="宋体" w:eastAsia="宋体"/>
          <w:sz w:val="24"/>
          <w:szCs w:val="24"/>
        </w:rPr>
        <w:t xml:space="preserve"> 月  日                  日期：  年 月  日</w:t>
      </w:r>
      <w:r>
        <w:rPr>
          <w:rFonts w:hint="eastAsia" w:ascii="宋体" w:hAnsi="宋体"/>
          <w:szCs w:val="21"/>
        </w:rPr>
        <w:br w:type="page" w:clear="all"/>
        <w:t xml:space="preserve">附件一：    </w:t>
      </w:r>
      <w:r>
        <w:rPr>
          <w:rFonts w:ascii="宋体" w:hAnsi="宋体" w:cs="宋体"/>
          <w:sz w:val="24"/>
        </w:rPr>
      </w:r>
      <w:r/>
    </w:p>
    <w:p>
      <w:pPr>
        <w:pStyle w:val="712"/>
        <w:jc w:val="center"/>
        <w:spacing w:line="360" w:lineRule="auto"/>
        <w:rPr>
          <w:rFonts w:ascii="宋体" w:hAnsi="宋体"/>
          <w:szCs w:val="21"/>
          <w:u w:val="single"/>
        </w:rPr>
      </w:pPr>
      <w:r>
        <w:rPr>
          <w:rFonts w:hint="eastAsia" w:ascii="宋体" w:hAnsi="宋体"/>
          <w:szCs w:val="21"/>
          <w:u w:val="single"/>
        </w:rPr>
        <w:t xml:space="preserve">工程代理项目组组成人员情况及事项表</w:t>
      </w:r>
      <w:r>
        <w:rPr>
          <w:rFonts w:ascii="宋体" w:hAnsi="宋体"/>
          <w:szCs w:val="21"/>
          <w:u w:val="single"/>
        </w:rPr>
      </w:r>
      <w:r/>
    </w:p>
    <w:tbl>
      <w:tblPr>
        <w:tblW w:w="86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432"/>
        <w:gridCol w:w="118"/>
        <w:gridCol w:w="1533"/>
        <w:gridCol w:w="124"/>
        <w:gridCol w:w="1293"/>
        <w:gridCol w:w="1499"/>
        <w:gridCol w:w="468"/>
        <w:gridCol w:w="730"/>
      </w:tblGrid>
      <w:tr>
        <w:trPr>
          <w:trHeight w:val="468"/>
        </w:trPr>
        <w:tc>
          <w:tcPr>
            <w:tcW w:w="144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工 程 名 称</w:t>
            </w:r>
            <w:r>
              <w:rPr>
                <w:rFonts w:ascii="宋体" w:hAnsi="宋体" w:eastAsia="宋体"/>
                <w:szCs w:val="21"/>
              </w:rPr>
            </w:r>
            <w:r/>
          </w:p>
        </w:tc>
        <w:tc>
          <w:tcPr>
            <w:gridSpan w:val="5"/>
            <w:tcW w:w="450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99"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招 标内 容</w:t>
            </w:r>
            <w:r>
              <w:rPr>
                <w:rFonts w:ascii="宋体" w:hAnsi="宋体" w:eastAsia="宋体"/>
                <w:szCs w:val="21"/>
              </w:rPr>
            </w:r>
            <w:r/>
          </w:p>
        </w:tc>
        <w:tc>
          <w:tcPr>
            <w:gridSpan w:val="2"/>
            <w:tcW w:w="1198"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r>
      <w:tr>
        <w:trPr>
          <w:trHeight w:val="347"/>
        </w:trPr>
        <w:tc>
          <w:tcPr>
            <w:gridSpan w:val="9"/>
            <w:tcW w:w="8637"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人  员  情  况</w:t>
            </w:r>
            <w:r>
              <w:rPr>
                <w:rFonts w:ascii="宋体" w:hAnsi="宋体" w:eastAsia="宋体"/>
                <w:szCs w:val="21"/>
              </w:rPr>
            </w:r>
            <w:r/>
          </w:p>
        </w:tc>
      </w:tr>
      <w:tr>
        <w:trPr>
          <w:trHeight w:val="510"/>
        </w:trPr>
        <w:tc>
          <w:tcPr>
            <w:tcW w:w="144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姓  名</w:t>
            </w: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职 务</w:t>
            </w: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职 称</w:t>
            </w: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注册资格</w:t>
            </w:r>
            <w:r>
              <w:rPr>
                <w:rFonts w:ascii="宋体" w:hAnsi="宋体" w:eastAsia="宋体"/>
                <w:szCs w:val="21"/>
              </w:rPr>
            </w:r>
            <w:r/>
          </w:p>
        </w:tc>
        <w:tc>
          <w:tcPr>
            <w:gridSpan w:val="2"/>
            <w:tcW w:w="1967"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上岗证号</w:t>
            </w:r>
            <w:r>
              <w:rPr>
                <w:rFonts w:ascii="宋体" w:hAnsi="宋体" w:eastAsia="宋体"/>
                <w:szCs w:val="21"/>
              </w:rPr>
            </w:r>
            <w:r/>
          </w:p>
        </w:tc>
        <w:tc>
          <w:tcPr>
            <w:tcW w:w="73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备注</w:t>
            </w:r>
            <w:r>
              <w:rPr>
                <w:rFonts w:ascii="宋体" w:hAnsi="宋体" w:eastAsia="宋体"/>
                <w:szCs w:val="21"/>
              </w:rPr>
            </w:r>
            <w:r/>
          </w:p>
        </w:tc>
      </w:tr>
      <w:tr>
        <w:trPr>
          <w:trHeight w:val="329"/>
        </w:trPr>
        <w:tc>
          <w:tcPr>
            <w:tcW w:w="144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712"/>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435"/>
        </w:trPr>
        <w:tc>
          <w:tcPr>
            <w:tcW w:w="144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712"/>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385"/>
        </w:trPr>
        <w:tc>
          <w:tcPr>
            <w:tcW w:w="144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712"/>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491"/>
        </w:trPr>
        <w:tc>
          <w:tcPr>
            <w:tcW w:w="144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712"/>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277"/>
        </w:trPr>
        <w:tc>
          <w:tcPr>
            <w:tcW w:w="1440"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432"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3"/>
            <w:tcW w:w="1775"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tcW w:w="1293" w:type="dxa"/>
            <w:vAlign w:val="center"/>
            <w:textDirection w:val="lrTb"/>
            <w:noWrap w:val="false"/>
          </w:tcPr>
          <w:p>
            <w:pPr>
              <w:pStyle w:val="712"/>
              <w:jc w:val="center"/>
              <w:spacing w:line="360" w:lineRule="auto"/>
              <w:rPr>
                <w:rFonts w:ascii="宋体" w:hAnsi="宋体" w:eastAsia="宋体"/>
                <w:szCs w:val="21"/>
              </w:rPr>
            </w:pPr>
            <w:r>
              <w:rPr>
                <w:rFonts w:ascii="宋体" w:hAnsi="宋体" w:eastAsia="宋体"/>
                <w:szCs w:val="21"/>
              </w:rPr>
            </w:r>
            <w:r/>
          </w:p>
        </w:tc>
        <w:tc>
          <w:tcPr>
            <w:gridSpan w:val="2"/>
            <w:tcW w:w="1967" w:type="dxa"/>
            <w:vAlign w:val="center"/>
            <w:textDirection w:val="lrTb"/>
            <w:noWrap w:val="false"/>
          </w:tcPr>
          <w:p>
            <w:pPr>
              <w:pStyle w:val="712"/>
              <w:jc w:val="center"/>
              <w:spacing w:line="360" w:lineRule="auto"/>
              <w:tabs>
                <w:tab w:val="left" w:pos="2772" w:leader="none"/>
              </w:tabs>
              <w:rPr>
                <w:rFonts w:ascii="宋体" w:hAnsi="宋体" w:eastAsia="宋体"/>
                <w:szCs w:val="21"/>
              </w:rPr>
            </w:pPr>
            <w:r>
              <w:rPr>
                <w:rFonts w:ascii="宋体" w:hAnsi="宋体" w:eastAsia="宋体"/>
                <w:szCs w:val="21"/>
              </w:rPr>
            </w:r>
            <w:r/>
          </w:p>
        </w:tc>
        <w:tc>
          <w:tcPr>
            <w:tcW w:w="730"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309"/>
        </w:trPr>
        <w:tc>
          <w:tcPr>
            <w:gridSpan w:val="9"/>
            <w:tcW w:w="8637"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 理 事 项 及 承 办 人 安 排</w:t>
            </w:r>
            <w:r>
              <w:rPr>
                <w:rFonts w:ascii="宋体" w:hAnsi="宋体" w:eastAsia="宋体"/>
                <w:szCs w:val="21"/>
              </w:rPr>
            </w:r>
            <w:r/>
          </w:p>
        </w:tc>
      </w:tr>
      <w:tr>
        <w:trPr>
          <w:trHeight w:val="742"/>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 理 事 项</w:t>
            </w:r>
            <w:r>
              <w:rPr>
                <w:rFonts w:ascii="宋体" w:hAnsi="宋体" w:eastAsia="宋体"/>
                <w:szCs w:val="21"/>
              </w:rPr>
            </w:r>
            <w:r/>
          </w:p>
        </w:tc>
        <w:tc>
          <w:tcPr>
            <w:tcW w:w="1533"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承办人</w:t>
            </w:r>
            <w:r>
              <w:rPr>
                <w:rFonts w:ascii="宋体" w:hAnsi="宋体" w:eastAsia="宋体"/>
                <w:szCs w:val="21"/>
              </w:rPr>
            </w:r>
            <w:r/>
          </w:p>
          <w:p>
            <w:pPr>
              <w:pStyle w:val="712"/>
              <w:jc w:val="center"/>
              <w:spacing w:line="360" w:lineRule="auto"/>
              <w:rPr>
                <w:rFonts w:ascii="宋体" w:hAnsi="宋体" w:eastAsia="宋体"/>
                <w:szCs w:val="21"/>
              </w:rPr>
            </w:pPr>
            <w:r>
              <w:rPr>
                <w:rFonts w:hint="eastAsia" w:ascii="宋体" w:hAnsi="宋体" w:eastAsia="宋体"/>
                <w:szCs w:val="21"/>
              </w:rPr>
              <w:t xml:space="preserve">签 名</w:t>
            </w: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 理 事 项</w:t>
            </w:r>
            <w:r>
              <w:rPr>
                <w:rFonts w:ascii="宋体" w:hAnsi="宋体" w:eastAsia="宋体"/>
                <w:szCs w:val="21"/>
              </w:rPr>
            </w:r>
            <w:r/>
          </w:p>
        </w:tc>
        <w:tc>
          <w:tcPr>
            <w:gridSpan w:val="2"/>
            <w:tcW w:w="1198"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承办人</w:t>
            </w:r>
            <w:r>
              <w:rPr>
                <w:rFonts w:ascii="宋体" w:hAnsi="宋体" w:eastAsia="宋体"/>
                <w:szCs w:val="21"/>
              </w:rPr>
            </w:r>
            <w:r/>
          </w:p>
          <w:p>
            <w:pPr>
              <w:pStyle w:val="712"/>
              <w:jc w:val="center"/>
              <w:spacing w:line="360" w:lineRule="auto"/>
              <w:rPr>
                <w:rFonts w:ascii="宋体" w:hAnsi="宋体" w:eastAsia="宋体"/>
                <w:szCs w:val="21"/>
              </w:rPr>
            </w:pPr>
            <w:r>
              <w:rPr>
                <w:rFonts w:hint="eastAsia" w:ascii="宋体" w:hAnsi="宋体" w:eastAsia="宋体"/>
                <w:szCs w:val="21"/>
              </w:rPr>
              <w:t xml:space="preserve">签 名</w:t>
            </w: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代拟招标方案</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编制标底</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发布招标公告（投标邀请书）</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组织现场踏勘和答疑</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投标申请人报名</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组织开标、评标</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编制资格预审文件</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代拟中标公示</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审查潜在投标人资格</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代拟中标通知书</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编制招标文件</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草拟工程合同</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编制工程量清单</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szCs w:val="21"/>
              </w:rPr>
              <w:t xml:space="preserve">编制招投标书面报告</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trHeight w:val="510"/>
        </w:trPr>
        <w:tc>
          <w:tcPr>
            <w:gridSpan w:val="3"/>
            <w:tcW w:w="2990" w:type="dxa"/>
            <w:vAlign w:val="center"/>
            <w:textDirection w:val="lrTb"/>
            <w:noWrap w:val="false"/>
          </w:tcPr>
          <w:p>
            <w:pPr>
              <w:pStyle w:val="712"/>
              <w:spacing w:line="360" w:lineRule="auto"/>
              <w:rPr>
                <w:rFonts w:ascii="宋体" w:hAnsi="宋体" w:eastAsia="宋体" w:cs="宋体"/>
                <w:szCs w:val="21"/>
              </w:rPr>
            </w:pPr>
            <w:r>
              <w:rPr>
                <w:rFonts w:hint="eastAsia" w:ascii="宋体" w:hAnsi="宋体" w:eastAsia="宋体" w:cs="宋体"/>
                <w:szCs w:val="21"/>
              </w:rPr>
              <w:t xml:space="preserve">市场调研（包括但不限于同期同类项目的控制价调研）；</w:t>
            </w:r>
            <w:r>
              <w:rPr>
                <w:rFonts w:hint="eastAsia" w:ascii="宋体" w:hAnsi="宋体" w:eastAsia="宋体" w:cs="Segoe UI Symbol"/>
                <w:szCs w:val="21"/>
              </w:rPr>
              <w:t xml:space="preserve">组织</w:t>
            </w:r>
            <w:r>
              <w:rPr>
                <w:rFonts w:hint="eastAsia" w:ascii="宋体" w:hAnsi="宋体" w:eastAsia="宋体" w:cs="宋体"/>
                <w:szCs w:val="21"/>
              </w:rPr>
              <w:t xml:space="preserve">专家评审；评标核查；</w:t>
            </w:r>
            <w:r>
              <w:rPr>
                <w:rFonts w:ascii="宋体" w:hAnsi="宋体" w:eastAsia="宋体" w:cs="宋体"/>
                <w:szCs w:val="21"/>
              </w:rPr>
            </w:r>
            <w:r/>
          </w:p>
          <w:p>
            <w:pPr>
              <w:pStyle w:val="712"/>
              <w:spacing w:line="360" w:lineRule="auto"/>
              <w:rPr>
                <w:rFonts w:ascii="宋体" w:hAnsi="宋体" w:eastAsia="宋体"/>
                <w:szCs w:val="21"/>
              </w:rPr>
            </w:pPr>
            <w:r>
              <w:rPr>
                <w:rFonts w:hint="eastAsia" w:ascii="宋体" w:hAnsi="宋体" w:eastAsia="宋体" w:cs="宋体"/>
                <w:szCs w:val="21"/>
              </w:rPr>
              <w:t xml:space="preserve">清标（投标报价核查）；外派招标人评委，如有需求需建立专家库并抽取。</w:t>
            </w:r>
            <w:r>
              <w:rPr>
                <w:rFonts w:ascii="宋体" w:hAnsi="宋体" w:eastAsia="宋体"/>
                <w:szCs w:val="21"/>
              </w:rPr>
            </w:r>
            <w:r/>
          </w:p>
        </w:tc>
        <w:tc>
          <w:tcPr>
            <w:tcW w:w="1533"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c>
          <w:tcPr>
            <w:gridSpan w:val="3"/>
            <w:tcW w:w="2916" w:type="dxa"/>
            <w:vAlign w:val="center"/>
            <w:textDirection w:val="lrTb"/>
            <w:noWrap w:val="false"/>
          </w:tcPr>
          <w:p>
            <w:pPr>
              <w:pStyle w:val="712"/>
              <w:jc w:val="center"/>
              <w:spacing w:line="360" w:lineRule="auto"/>
              <w:rPr>
                <w:rFonts w:ascii="宋体" w:hAnsi="宋体" w:eastAsia="宋体"/>
                <w:szCs w:val="21"/>
              </w:rPr>
            </w:pPr>
            <w:r>
              <w:rPr>
                <w:rFonts w:hint="eastAsia" w:ascii="宋体" w:hAnsi="宋体" w:eastAsia="宋体" w:cs="宋体"/>
                <w:szCs w:val="21"/>
              </w:rPr>
              <w:t xml:space="preserve">与发包有关的其它事宜</w:t>
            </w:r>
            <w:r>
              <w:rPr>
                <w:rFonts w:ascii="宋体" w:hAnsi="宋体" w:eastAsia="宋体"/>
                <w:szCs w:val="21"/>
              </w:rPr>
            </w:r>
            <w:r/>
          </w:p>
        </w:tc>
        <w:tc>
          <w:tcPr>
            <w:gridSpan w:val="2"/>
            <w:tcW w:w="1198" w:type="dxa"/>
            <w:vAlign w:val="center"/>
            <w:textDirection w:val="lrTb"/>
            <w:noWrap w:val="false"/>
          </w:tcPr>
          <w:p>
            <w:pPr>
              <w:pStyle w:val="712"/>
              <w:ind w:firstLine="480"/>
              <w:jc w:val="center"/>
              <w:spacing w:line="360" w:lineRule="auto"/>
              <w:rPr>
                <w:rFonts w:ascii="宋体" w:hAnsi="宋体" w:eastAsia="宋体"/>
                <w:szCs w:val="21"/>
              </w:rPr>
            </w:pPr>
            <w:r>
              <w:rPr>
                <w:rFonts w:ascii="宋体" w:hAnsi="宋体" w:eastAsia="宋体"/>
                <w:szCs w:val="21"/>
              </w:rPr>
            </w:r>
            <w:r/>
          </w:p>
        </w:tc>
      </w:tr>
      <w:tr>
        <w:trPr>
          <w:cantSplit/>
          <w:trHeight w:val="653"/>
        </w:trPr>
        <w:tc>
          <w:tcPr>
            <w:gridSpan w:val="9"/>
            <w:tcW w:w="8637" w:type="dxa"/>
            <w:vAlign w:val="center"/>
            <w:textDirection w:val="lrTb"/>
            <w:noWrap w:val="false"/>
          </w:tcPr>
          <w:p>
            <w:pPr>
              <w:pStyle w:val="712"/>
              <w:spacing w:line="360" w:lineRule="auto"/>
              <w:rPr>
                <w:rFonts w:ascii="宋体" w:hAnsi="宋体" w:eastAsia="宋体"/>
                <w:szCs w:val="21"/>
              </w:rPr>
            </w:pPr>
            <w:r>
              <w:rPr>
                <w:rFonts w:hint="eastAsia" w:ascii="宋体" w:hAnsi="宋体" w:eastAsia="宋体"/>
                <w:szCs w:val="21"/>
              </w:rPr>
              <w:t xml:space="preserve">代理人:(盖章)</w:t>
            </w:r>
            <w:r>
              <w:rPr>
                <w:rFonts w:ascii="宋体" w:hAnsi="宋体" w:eastAsia="宋体"/>
                <w:szCs w:val="21"/>
              </w:rPr>
            </w:r>
            <w:r/>
          </w:p>
        </w:tc>
      </w:tr>
    </w:tbl>
    <w:p>
      <w:pPr>
        <w:pStyle w:val="712"/>
        <w:spacing w:line="360" w:lineRule="auto"/>
        <w:rPr>
          <w:rFonts w:ascii="宋体" w:hAnsi="宋体"/>
          <w:szCs w:val="21"/>
        </w:rPr>
      </w:pPr>
      <w:r>
        <w:rPr>
          <w:rFonts w:hint="eastAsia" w:ascii="宋体" w:hAnsi="宋体"/>
          <w:szCs w:val="21"/>
        </w:rPr>
        <w:t xml:space="preserve">注：本表中承办人签名一栏必须由本人亲自签字。</w:t>
      </w:r>
      <w:r>
        <w:rPr>
          <w:rFonts w:ascii="宋体" w:hAnsi="宋体"/>
          <w:szCs w:val="21"/>
        </w:rPr>
      </w:r>
      <w:r/>
    </w:p>
    <w:p>
      <w:pPr>
        <w:pStyle w:val="757"/>
        <w:spacing w:line="360" w:lineRule="auto"/>
        <w:rPr>
          <w:rFonts w:hAnsi="宋体"/>
        </w:rPr>
      </w:pPr>
      <w:r>
        <w:rPr>
          <w:rFonts w:hAnsi="宋体"/>
        </w:rPr>
      </w:r>
      <w:r/>
    </w:p>
    <w:p>
      <w:pPr>
        <w:pStyle w:val="757"/>
        <w:spacing w:line="360" w:lineRule="auto"/>
        <w:rPr>
          <w:rFonts w:hAnsi="宋体"/>
        </w:rPr>
      </w:pPr>
      <w:r>
        <w:rPr>
          <w:rFonts w:hAnsi="宋体"/>
        </w:rPr>
        <w:br w:type="page" w:clear="all"/>
      </w:r>
      <w:r>
        <w:rPr>
          <w:rFonts w:hint="eastAsia" w:hAnsi="宋体"/>
        </w:rPr>
        <w:t xml:space="preserve">附件二：</w:t>
      </w:r>
      <w:r>
        <w:rPr>
          <w:rFonts w:hAnsi="宋体"/>
        </w:rPr>
      </w:r>
      <w:r/>
    </w:p>
    <w:p>
      <w:pPr>
        <w:pStyle w:val="757"/>
        <w:jc w:val="center"/>
        <w:spacing w:line="360" w:lineRule="auto"/>
        <w:rPr>
          <w:rFonts w:hAnsi="宋体"/>
        </w:rPr>
      </w:pPr>
      <w:r>
        <w:rPr>
          <w:rFonts w:hint="eastAsia" w:hAnsi="宋体"/>
        </w:rPr>
        <w:t xml:space="preserve">建设工程招标代理授权委托书</w:t>
      </w:r>
      <w:r>
        <w:rPr>
          <w:rFonts w:hAnsi="宋体"/>
        </w:rPr>
      </w:r>
      <w:r/>
    </w:p>
    <w:p>
      <w:pPr>
        <w:pStyle w:val="757"/>
        <w:ind w:left="2400"/>
        <w:spacing w:line="360" w:lineRule="auto"/>
        <w:rPr>
          <w:rFonts w:hAnsi="宋体"/>
        </w:rPr>
      </w:pPr>
      <w:r>
        <w:rPr>
          <w:rFonts w:hAnsi="宋体"/>
        </w:rPr>
      </w:r>
      <w:r/>
    </w:p>
    <w:p>
      <w:pPr>
        <w:pStyle w:val="712"/>
        <w:ind w:firstLine="630"/>
        <w:spacing w:line="360" w:lineRule="auto"/>
        <w:rPr>
          <w:rFonts w:ascii="宋体" w:hAnsi="宋体" w:eastAsia="宋体"/>
          <w:b/>
          <w:szCs w:val="21"/>
          <w:u w:val="single"/>
        </w:rPr>
      </w:pPr>
      <w:r>
        <w:rPr>
          <w:rFonts w:hint="eastAsia" w:ascii="宋体" w:hAnsi="宋体" w:eastAsia="宋体"/>
          <w:szCs w:val="21"/>
          <w:u w:val="single"/>
        </w:rPr>
        <w:t xml:space="preserve"> (委托人即招标人的法定代表人的姓名)</w:t>
      </w:r>
      <w:r>
        <w:rPr>
          <w:rFonts w:hint="eastAsia" w:ascii="宋体" w:hAnsi="宋体" w:eastAsia="宋体"/>
          <w:szCs w:val="21"/>
        </w:rPr>
        <w:t xml:space="preserve">系</w:t>
      </w:r>
      <w:r>
        <w:rPr>
          <w:rFonts w:hint="eastAsia" w:ascii="宋体" w:hAnsi="宋体" w:eastAsia="宋体" w:cs="宋体"/>
          <w:szCs w:val="21"/>
          <w:u w:val="single"/>
        </w:rPr>
        <w:t xml:space="preserve">南京市江北新区公共工程建设中心</w:t>
      </w:r>
      <w:r>
        <w:rPr>
          <w:rFonts w:hint="eastAsia" w:ascii="宋体" w:hAnsi="宋体" w:eastAsia="宋体"/>
          <w:szCs w:val="21"/>
          <w:u w:val="single"/>
        </w:rPr>
        <w:t xml:space="preserve">(</w:t>
      </w:r>
      <w:r>
        <w:rPr>
          <w:rFonts w:hint="eastAsia" w:ascii="宋体" w:hAnsi="宋体" w:eastAsia="宋体"/>
          <w:szCs w:val="21"/>
        </w:rPr>
        <w:t xml:space="preserve">招标人名称)的法定代表人,现授权委托</w:t>
      </w:r>
      <w:r>
        <w:rPr>
          <w:rFonts w:hint="eastAsia" w:ascii="宋体" w:hAnsi="宋体" w:eastAsia="宋体"/>
          <w:szCs w:val="21"/>
          <w:u w:val="single"/>
        </w:rPr>
        <w:t xml:space="preserve"> (招标代理机构名称</w:t>
      </w:r>
      <w:r>
        <w:rPr>
          <w:rFonts w:hint="eastAsia" w:ascii="宋体" w:hAnsi="宋体" w:eastAsia="宋体"/>
          <w:szCs w:val="21"/>
        </w:rPr>
        <w:t xml:space="preserve">)为</w:t>
      </w:r>
      <w:r>
        <w:rPr>
          <w:rFonts w:hint="eastAsia" w:ascii="宋体" w:hAnsi="宋体" w:eastAsia="宋体" w:cs="宋体"/>
          <w:color w:val="000000"/>
          <w:szCs w:val="21"/>
          <w:u w:val="single"/>
          <w:lang w:bidi="ar"/>
        </w:rPr>
        <w:t xml:space="preserve">235国道南京江北新区新集至花旗营段工程</w:t>
      </w:r>
      <w:r>
        <w:rPr>
          <w:rFonts w:hint="eastAsia" w:ascii="宋体" w:hAnsi="宋体" w:eastAsia="宋体"/>
          <w:szCs w:val="21"/>
          <w:u w:val="single"/>
        </w:rPr>
        <w:t xml:space="preserve">(</w:t>
      </w:r>
      <w:r>
        <w:rPr>
          <w:rFonts w:hint="eastAsia" w:ascii="宋体" w:hAnsi="宋体" w:eastAsia="宋体"/>
          <w:szCs w:val="21"/>
        </w:rPr>
        <w:t xml:space="preserve">拟招标项目名称)的代理人,以招标人的名义办理以下事项（有委托的打■，无委托的打□）：</w:t>
      </w:r>
      <w:r>
        <w:rPr>
          <w:rFonts w:ascii="宋体" w:hAnsi="宋体" w:eastAsia="宋体"/>
          <w:b/>
          <w:szCs w:val="21"/>
          <w:u w:val="single"/>
        </w:rPr>
      </w:r>
      <w:r/>
    </w:p>
    <w:p>
      <w:pPr>
        <w:pStyle w:val="712"/>
        <w:ind w:firstLine="960"/>
        <w:spacing w:line="360" w:lineRule="auto"/>
        <w:rPr>
          <w:rFonts w:ascii="宋体" w:hAnsi="宋体" w:eastAsia="宋体"/>
          <w:szCs w:val="21"/>
        </w:rPr>
      </w:pPr>
      <w:r>
        <w:rPr>
          <w:rFonts w:hint="eastAsia" w:ascii="宋体" w:hAnsi="宋体" w:eastAsia="宋体"/>
          <w:szCs w:val="21"/>
        </w:rPr>
        <w:t xml:space="preserve">■代拟发包方案；</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■发布招标公告（发出投标邀请书）；</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■编制资格预审文件；</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■组织接收投标申请人报名；</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■审查潜在投标人资格，确定潜在投标人；</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■编制招标文件；</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■编制工程量清单；</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■编制工程标底；</w:t>
      </w:r>
      <w:r>
        <w:rPr>
          <w:rFonts w:ascii="宋体" w:hAnsi="宋体" w:eastAsia="宋体"/>
          <w:szCs w:val="21"/>
        </w:rPr>
      </w:r>
      <w:r/>
    </w:p>
    <w:p>
      <w:pPr>
        <w:pStyle w:val="712"/>
        <w:ind w:firstLine="960"/>
        <w:spacing w:line="360" w:lineRule="auto"/>
        <w:rPr>
          <w:rFonts w:ascii="宋体" w:hAnsi="宋体" w:eastAsia="宋体"/>
          <w:szCs w:val="21"/>
        </w:rPr>
      </w:pPr>
      <w:r>
        <w:rPr>
          <w:rFonts w:hint="eastAsia" w:ascii="宋体" w:hAnsi="宋体" w:eastAsia="宋体"/>
          <w:szCs w:val="21"/>
        </w:rPr>
        <w:t xml:space="preserve">■组织现场踏勘和答疑；</w:t>
      </w:r>
      <w:r>
        <w:rPr>
          <w:rFonts w:ascii="宋体" w:hAnsi="宋体" w:eastAsia="宋体"/>
          <w:szCs w:val="21"/>
        </w:rPr>
      </w:r>
      <w:r/>
    </w:p>
    <w:p>
      <w:pPr>
        <w:pStyle w:val="712"/>
        <w:ind w:firstLine="958"/>
        <w:spacing w:line="360" w:lineRule="auto"/>
        <w:rPr>
          <w:rFonts w:ascii="宋体" w:hAnsi="宋体" w:eastAsia="宋体"/>
          <w:szCs w:val="21"/>
        </w:rPr>
      </w:pPr>
      <w:r>
        <w:rPr>
          <w:rFonts w:hint="eastAsia" w:ascii="宋体" w:hAnsi="宋体" w:eastAsia="宋体"/>
          <w:szCs w:val="21"/>
        </w:rPr>
        <w:t xml:space="preserve">■组织开标、评标；</w:t>
      </w:r>
      <w:r>
        <w:rPr>
          <w:rFonts w:ascii="宋体" w:hAnsi="宋体" w:eastAsia="宋体"/>
          <w:szCs w:val="21"/>
        </w:rPr>
      </w:r>
      <w:r/>
    </w:p>
    <w:p>
      <w:pPr>
        <w:pStyle w:val="712"/>
        <w:ind w:firstLine="958"/>
        <w:spacing w:line="360" w:lineRule="auto"/>
        <w:rPr>
          <w:rFonts w:ascii="宋体" w:hAnsi="宋体" w:eastAsia="宋体"/>
          <w:szCs w:val="21"/>
        </w:rPr>
      </w:pPr>
      <w:r>
        <w:rPr>
          <w:rFonts w:hint="eastAsia" w:ascii="宋体" w:hAnsi="宋体" w:eastAsia="宋体"/>
          <w:szCs w:val="21"/>
        </w:rPr>
        <w:t xml:space="preserve">■草拟工程合同；</w:t>
      </w:r>
      <w:r>
        <w:rPr>
          <w:rFonts w:ascii="宋体" w:hAnsi="宋体" w:eastAsia="宋体"/>
          <w:szCs w:val="21"/>
        </w:rPr>
      </w:r>
      <w:r/>
    </w:p>
    <w:p>
      <w:pPr>
        <w:pStyle w:val="712"/>
        <w:ind w:firstLine="958"/>
        <w:spacing w:line="360" w:lineRule="auto"/>
        <w:rPr>
          <w:rFonts w:ascii="宋体" w:hAnsi="宋体" w:eastAsia="宋体"/>
          <w:szCs w:val="21"/>
        </w:rPr>
      </w:pPr>
      <w:r>
        <w:rPr>
          <w:rFonts w:hint="eastAsia" w:ascii="宋体" w:hAnsi="宋体" w:eastAsia="宋体"/>
          <w:szCs w:val="21"/>
        </w:rPr>
        <w:t xml:space="preserve">■编制招投标情况书面报告；</w:t>
      </w:r>
      <w:r>
        <w:rPr>
          <w:rFonts w:ascii="宋体" w:hAnsi="宋体" w:eastAsia="宋体"/>
          <w:szCs w:val="21"/>
        </w:rPr>
      </w:r>
      <w:r/>
    </w:p>
    <w:p>
      <w:pPr>
        <w:pStyle w:val="712"/>
        <w:ind w:firstLine="958"/>
        <w:spacing w:line="360" w:lineRule="auto"/>
        <w:rPr>
          <w:rFonts w:ascii="宋体" w:hAnsi="宋体" w:eastAsia="宋体"/>
          <w:szCs w:val="21"/>
        </w:rPr>
      </w:pPr>
      <w:r>
        <w:rPr>
          <w:rFonts w:hint="eastAsia" w:ascii="宋体" w:hAnsi="宋体" w:eastAsia="宋体"/>
          <w:szCs w:val="21"/>
        </w:rPr>
        <w:t xml:space="preserve">■与发包有关的其它事宜：</w:t>
      </w:r>
      <w:r>
        <w:rPr>
          <w:rFonts w:ascii="宋体" w:hAnsi="宋体" w:eastAsia="宋体"/>
          <w:szCs w:val="21"/>
        </w:rPr>
      </w:r>
      <w:r/>
    </w:p>
    <w:p>
      <w:pPr>
        <w:pStyle w:val="712"/>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市场调研（包括但不限于同期同类项目的控制价调研）；</w:t>
      </w:r>
      <w:r>
        <w:rPr>
          <w:rFonts w:ascii="宋体" w:hAnsi="宋体" w:eastAsia="宋体" w:cs="宋体"/>
          <w:szCs w:val="21"/>
        </w:rPr>
      </w:r>
      <w:r/>
    </w:p>
    <w:p>
      <w:pPr>
        <w:pStyle w:val="712"/>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Segoe UI Symbol"/>
          <w:szCs w:val="21"/>
        </w:rPr>
        <w:t xml:space="preserve">组织</w:t>
      </w:r>
      <w:r>
        <w:rPr>
          <w:rFonts w:hint="eastAsia" w:ascii="宋体" w:hAnsi="宋体" w:eastAsia="宋体" w:cs="宋体"/>
          <w:szCs w:val="21"/>
        </w:rPr>
        <w:t xml:space="preserve">专家评审；</w:t>
      </w:r>
      <w:r>
        <w:rPr>
          <w:rFonts w:ascii="宋体" w:hAnsi="宋体" w:eastAsia="宋体" w:cs="宋体"/>
          <w:szCs w:val="21"/>
        </w:rPr>
      </w:r>
      <w:r/>
    </w:p>
    <w:p>
      <w:pPr>
        <w:pStyle w:val="712"/>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评标核查；</w:t>
      </w:r>
      <w:r>
        <w:rPr>
          <w:rFonts w:ascii="宋体" w:hAnsi="宋体" w:eastAsia="宋体" w:cs="宋体"/>
          <w:szCs w:val="21"/>
        </w:rPr>
      </w:r>
      <w:r/>
    </w:p>
    <w:p>
      <w:pPr>
        <w:pStyle w:val="712"/>
        <w:ind w:firstLine="958"/>
        <w:spacing w:line="360" w:lineRule="auto"/>
        <w:rPr>
          <w:rFonts w:ascii="宋体" w:hAnsi="宋体" w:eastAsia="宋体" w:cs="宋体"/>
          <w:szCs w:val="21"/>
        </w:rPr>
      </w:pPr>
      <w:r>
        <w:rPr>
          <w:rFonts w:hint="eastAsia" w:ascii="宋体" w:hAnsi="宋体" w:eastAsia="宋体"/>
          <w:szCs w:val="21"/>
        </w:rPr>
        <w:t xml:space="preserve">■</w:t>
      </w:r>
      <w:r>
        <w:rPr>
          <w:rFonts w:hint="eastAsia" w:ascii="宋体" w:hAnsi="宋体" w:eastAsia="宋体" w:cs="宋体"/>
          <w:szCs w:val="21"/>
        </w:rPr>
        <w:t xml:space="preserve">清标（投标报价核查）；</w:t>
      </w:r>
      <w:r>
        <w:rPr>
          <w:rFonts w:ascii="宋体" w:hAnsi="宋体" w:eastAsia="宋体" w:cs="宋体"/>
          <w:szCs w:val="21"/>
        </w:rPr>
      </w:r>
      <w:r/>
    </w:p>
    <w:p>
      <w:pPr>
        <w:pStyle w:val="712"/>
        <w:ind w:firstLine="958"/>
        <w:spacing w:line="360" w:lineRule="auto"/>
        <w:rPr>
          <w:rFonts w:ascii="宋体" w:hAnsi="宋体" w:eastAsia="宋体"/>
        </w:rPr>
      </w:pPr>
      <w:r>
        <w:rPr>
          <w:rFonts w:hint="eastAsia" w:ascii="宋体" w:hAnsi="宋体" w:eastAsia="宋体"/>
          <w:szCs w:val="21"/>
        </w:rPr>
        <w:t xml:space="preserve">■</w:t>
      </w:r>
      <w:r>
        <w:rPr>
          <w:rFonts w:hint="eastAsia" w:ascii="宋体" w:hAnsi="宋体" w:eastAsia="宋体" w:cs="宋体"/>
          <w:szCs w:val="21"/>
        </w:rPr>
        <w:t xml:space="preserve">外派招标人评委，如有需求需建立专家库并抽取。</w:t>
      </w:r>
      <w:r>
        <w:rPr>
          <w:rFonts w:ascii="宋体" w:hAnsi="宋体" w:eastAsia="宋体"/>
        </w:rPr>
      </w:r>
      <w:r/>
    </w:p>
    <w:p>
      <w:pPr>
        <w:pStyle w:val="757"/>
        <w:ind w:firstLine="496"/>
        <w:spacing w:line="360" w:lineRule="auto"/>
        <w:rPr>
          <w:rFonts w:hAnsi="宋体"/>
        </w:rPr>
      </w:pPr>
      <w:r>
        <w:rPr>
          <w:rFonts w:hint="eastAsia" w:hAnsi="宋体"/>
        </w:rPr>
        <w:t xml:space="preserve">招标代理人在代理招标过程中办理上述事宜所签署的一切文件和处理与之有关的一切事务，委托人均予以承认，但发包方案、中标通知书、招投标情况书面报告需经委托人签署。代理人无转委托权。</w:t>
      </w:r>
      <w:r>
        <w:rPr>
          <w:rFonts w:hAnsi="宋体"/>
        </w:rPr>
      </w:r>
      <w:r/>
    </w:p>
    <w:p>
      <w:pPr>
        <w:pStyle w:val="757"/>
        <w:ind w:firstLine="709"/>
        <w:spacing w:line="360" w:lineRule="auto"/>
        <w:rPr>
          <w:rFonts w:hAnsi="宋体"/>
        </w:rPr>
      </w:pPr>
      <w:r>
        <w:rPr>
          <w:rFonts w:hint="eastAsia" w:hAnsi="宋体"/>
        </w:rPr>
        <w:t xml:space="preserve">本授权委托书的有效期为</w:t>
      </w:r>
      <w:r>
        <w:rPr>
          <w:rFonts w:hint="eastAsia" w:hAnsi="宋体"/>
          <w:u w:val="single"/>
        </w:rPr>
        <w:t xml:space="preserve">所代理项目合同签订，招标代理全套招标资料移交完为准。</w:t>
      </w:r>
      <w:r>
        <w:rPr>
          <w:rFonts w:hAnsi="宋体"/>
        </w:rPr>
      </w:r>
      <w:r/>
    </w:p>
    <w:p>
      <w:pPr>
        <w:pStyle w:val="757"/>
        <w:ind w:left="2400" w:firstLine="555"/>
        <w:spacing w:line="360" w:lineRule="auto"/>
        <w:rPr>
          <w:rFonts w:hAnsi="宋体"/>
        </w:rPr>
      </w:pPr>
      <w:r>
        <w:rPr>
          <w:rFonts w:hint="eastAsia" w:hAnsi="宋体"/>
        </w:rPr>
        <w:t xml:space="preserve">特此声明。</w:t>
      </w:r>
      <w:r>
        <w:rPr>
          <w:rFonts w:hAnsi="宋体"/>
        </w:rPr>
      </w:r>
      <w:r/>
    </w:p>
    <w:p>
      <w:pPr>
        <w:pStyle w:val="757"/>
        <w:ind w:left="2400"/>
        <w:jc w:val="right"/>
        <w:spacing w:line="360" w:lineRule="auto"/>
        <w:rPr>
          <w:rFonts w:hAnsi="宋体"/>
        </w:rPr>
      </w:pPr>
      <w:r>
        <w:rPr>
          <w:rFonts w:hint="eastAsia" w:hAnsi="宋体"/>
        </w:rPr>
        <w:t xml:space="preserve">委托人：（盖章）</w:t>
      </w:r>
      <w:r>
        <w:rPr>
          <w:rFonts w:hAnsi="宋体"/>
        </w:rPr>
      </w:r>
      <w:r/>
    </w:p>
    <w:p>
      <w:pPr>
        <w:pStyle w:val="757"/>
        <w:ind w:left="2400"/>
        <w:jc w:val="right"/>
        <w:spacing w:line="360" w:lineRule="auto"/>
        <w:rPr>
          <w:rFonts w:hAnsi="宋体"/>
        </w:rPr>
      </w:pPr>
      <w:r>
        <w:rPr>
          <w:rFonts w:hint="eastAsia" w:hAnsi="宋体"/>
        </w:rPr>
        <w:t xml:space="preserve">法定代表人：（签字） </w:t>
      </w:r>
      <w:r>
        <w:rPr>
          <w:rFonts w:hAnsi="宋体"/>
        </w:rPr>
      </w:r>
      <w:r/>
    </w:p>
    <w:p>
      <w:pPr>
        <w:pStyle w:val="712"/>
        <w:jc w:val="right"/>
        <w:spacing w:line="360" w:lineRule="auto"/>
        <w:rPr>
          <w:rFonts w:ascii="宋体" w:hAnsi="宋体" w:eastAsia="宋体"/>
          <w:szCs w:val="21"/>
        </w:rPr>
      </w:pPr>
      <w:r>
        <w:rPr>
          <w:rFonts w:ascii="宋体" w:hAnsi="宋体" w:eastAsia="宋体"/>
          <w:szCs w:val="21"/>
        </w:rPr>
      </w:r>
      <w:r/>
    </w:p>
    <w:p>
      <w:pPr>
        <w:pStyle w:val="712"/>
        <w:jc w:val="right"/>
        <w:spacing w:line="360" w:lineRule="auto"/>
        <w:rPr>
          <w:rFonts w:ascii="宋体" w:hAnsi="宋体" w:eastAsia="宋体"/>
          <w:szCs w:val="21"/>
        </w:rPr>
      </w:pPr>
      <w:r>
        <w:rPr>
          <w:rFonts w:hint="eastAsia" w:ascii="宋体" w:hAnsi="宋体" w:eastAsia="宋体"/>
          <w:szCs w:val="21"/>
        </w:rPr>
        <w:t xml:space="preserve">年   月   日</w:t>
      </w:r>
      <w:r>
        <w:rPr>
          <w:rFonts w:ascii="宋体" w:hAnsi="宋体" w:eastAsia="宋体"/>
          <w:szCs w:val="21"/>
        </w:rPr>
      </w:r>
      <w:r/>
    </w:p>
    <w:p>
      <w:pPr>
        <w:pStyle w:val="712"/>
        <w:spacing w:line="360" w:lineRule="auto"/>
        <w:rPr>
          <w:rFonts w:hint="eastAsia" w:ascii="宋体" w:hAnsi="宋体" w:cs="宋体"/>
          <w:color w:val="000000"/>
          <w:szCs w:val="21"/>
          <w:lang w:bidi="ar"/>
        </w:rPr>
      </w:pPr>
      <w:r>
        <w:rPr>
          <w:rFonts w:hint="eastAsia" w:ascii="宋体" w:hAnsi="宋体"/>
          <w:szCs w:val="21"/>
        </w:rPr>
        <w:br w:type="page" w:clear="all"/>
        <w:t xml:space="preserve">附件三：</w:t>
      </w:r>
      <w:r>
        <w:rPr>
          <w:rFonts w:hint="eastAsia" w:ascii="宋体" w:hAnsi="宋体" w:cs="宋体"/>
          <w:color w:val="000000"/>
          <w:szCs w:val="21"/>
          <w:lang w:bidi="ar"/>
        </w:rPr>
        <w:t xml:space="preserve">工程量清单编制履约评价细则</w:t>
      </w:r>
      <w:r/>
    </w:p>
    <w:tbl>
      <w:tblPr>
        <w:tblpPr w:horzAnchor="margin" w:tblpXSpec="left" w:vertAnchor="text" w:tblpY="1381" w:leftFromText="180" w:topFromText="0" w:rightFromText="180" w:bottomFromText="0"/>
        <w:tblW w:w="8961" w:type="dxa"/>
        <w:tblInd w:w="0" w:type="dxa"/>
        <w:tblLayout w:type="fixed"/>
        <w:tblCellMar>
          <w:left w:w="108" w:type="dxa"/>
          <w:top w:w="0" w:type="dxa"/>
          <w:right w:w="108" w:type="dxa"/>
          <w:bottom w:w="0" w:type="dxa"/>
        </w:tblCellMar>
        <w:tblLook w:val="04A0" w:firstRow="1" w:lastRow="0" w:firstColumn="1" w:lastColumn="0" w:noHBand="0" w:noVBand="1"/>
      </w:tblPr>
      <w:tblGrid>
        <w:gridCol w:w="725"/>
        <w:gridCol w:w="977"/>
        <w:gridCol w:w="4423"/>
        <w:gridCol w:w="1327"/>
        <w:gridCol w:w="1509"/>
      </w:tblGrid>
      <w:tr>
        <w:trPr>
          <w:trHeight w:val="300"/>
        </w:trPr>
        <w:tc>
          <w:tcPr>
            <w:gridSpan w:val="5"/>
            <w:tcBorders>
              <w:top w:val="none" w:color="000000" w:sz="4" w:space="0"/>
              <w:left w:val="none" w:color="000000" w:sz="4" w:space="0"/>
              <w:bottom w:val="none" w:color="000000" w:sz="4" w:space="0"/>
              <w:right w:val="none" w:color="000000" w:sz="4" w:space="0"/>
            </w:tcBorders>
            <w:tcW w:w="8961" w:type="dxa"/>
            <w:vAlign w:val="center"/>
            <w:textDirection w:val="lrTb"/>
            <w:noWrap/>
          </w:tcPr>
          <w:p>
            <w:pPr>
              <w:pStyle w:val="712"/>
              <w:jc w:val="center"/>
              <w:rPr>
                <w:rFonts w:ascii="宋体" w:hAnsi="宋体" w:cs="宋体"/>
                <w:szCs w:val="21"/>
              </w:rPr>
              <w:framePr w:hSpace="180" w:wrap="around" w:vAnchor="text" w:hAnchor="margin" w:y="1381"/>
            </w:pPr>
            <w:r>
              <w:rPr>
                <w:rFonts w:hint="eastAsia" w:ascii="宋体" w:hAnsi="宋体" w:cs="宋体"/>
                <w:szCs w:val="21"/>
                <w:lang w:bidi="ar"/>
              </w:rPr>
              <w:t xml:space="preserve">工程量清单编制履约评价细则</w:t>
            </w:r>
            <w:r>
              <w:rPr>
                <w:rFonts w:ascii="宋体" w:hAnsi="宋体" w:cs="宋体"/>
                <w:szCs w:val="21"/>
              </w:rPr>
            </w:r>
            <w:r/>
          </w:p>
        </w:tc>
      </w:tr>
      <w:tr>
        <w:trPr>
          <w:trHeight w:val="86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12"/>
              <w:jc w:val="center"/>
              <w:widowControl/>
              <w:rPr>
                <w:rStyle w:val="831"/>
                <w:lang w:bidi="ar"/>
              </w:rPr>
              <w:framePr w:hSpace="180" w:wrap="around" w:vAnchor="text" w:hAnchor="margin" w:y="1381"/>
            </w:pPr>
            <w:r>
              <w:rPr>
                <w:rStyle w:val="831"/>
                <w:lang w:bidi="ar"/>
              </w:rPr>
              <w:t xml:space="preserve">评定</w:t>
            </w:r>
            <w:r/>
          </w:p>
          <w:p>
            <w:pPr>
              <w:pStyle w:val="712"/>
              <w:jc w:val="center"/>
              <w:widowControl/>
              <w:rPr>
                <w:rFonts w:ascii="宋体" w:hAnsi="宋体" w:cs="宋体"/>
                <w:szCs w:val="21"/>
              </w:rPr>
              <w:framePr w:hSpace="180" w:wrap="around" w:vAnchor="text" w:hAnchor="margin" w:y="1381"/>
            </w:pPr>
            <w:r>
              <w:rPr>
                <w:rStyle w:val="831"/>
                <w:lang w:bidi="ar"/>
              </w:rPr>
              <w:t xml:space="preserve">内容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分值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ind w:firstLine="320"/>
              <w:jc w:val="center"/>
              <w:widowControl/>
              <w:rPr>
                <w:rFonts w:ascii="宋体" w:hAnsi="宋体" w:cs="宋体"/>
                <w:szCs w:val="21"/>
              </w:rPr>
              <w:framePr w:hSpace="180" w:wrap="around" w:vAnchor="text" w:hAnchor="margin" w:y="1381"/>
            </w:pPr>
            <w:r>
              <w:rPr>
                <w:rStyle w:val="831"/>
                <w:lang w:bidi="ar"/>
              </w:rPr>
              <w:t xml:space="preserve">不良行为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行为等级和</w:t>
              <w:br w:type="textWrapping" w:clear="all"/>
              <w:t xml:space="preserve">扣分标准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备注</w:t>
            </w: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restart"/>
            <w:textDirection w:val="lrTb"/>
            <w:noWrap w:val="false"/>
          </w:tcPr>
          <w:p>
            <w:pPr>
              <w:pStyle w:val="712"/>
              <w:jc w:val="center"/>
              <w:widowControl/>
              <w:rPr>
                <w:rStyle w:val="831"/>
                <w:lang w:bidi="ar"/>
              </w:rPr>
              <w:framePr w:hSpace="180" w:wrap="around" w:vAnchor="text" w:hAnchor="margin" w:y="1381"/>
            </w:pPr>
            <w:r>
              <w:rPr>
                <w:rStyle w:val="831"/>
                <w:lang w:bidi="ar"/>
              </w:rPr>
              <w:t xml:space="preserve">人员</w:t>
            </w:r>
            <w:r/>
          </w:p>
          <w:p>
            <w:pPr>
              <w:pStyle w:val="712"/>
              <w:jc w:val="center"/>
              <w:widowControl/>
              <w:rPr>
                <w:rFonts w:ascii="宋体" w:hAnsi="宋体" w:cs="宋体"/>
                <w:szCs w:val="21"/>
              </w:rPr>
              <w:framePr w:hSpace="180" w:wrap="around" w:vAnchor="text" w:hAnchor="margin" w:y="1381"/>
            </w:pPr>
            <w:r>
              <w:rPr>
                <w:rStyle w:val="831"/>
                <w:lang w:bidi="ar"/>
              </w:rPr>
              <w:t xml:space="preserve">配备</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未按合同或委托人要求配置清单编制人员扣5分。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5</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restart"/>
            <w:textDirection w:val="lrTb"/>
            <w:noWrap w:val="false"/>
          </w:tcPr>
          <w:p>
            <w:pPr>
              <w:pStyle w:val="712"/>
              <w:widowControl/>
              <w:rPr>
                <w:rFonts w:ascii="宋体" w:hAnsi="宋体" w:cs="宋体"/>
                <w:szCs w:val="21"/>
              </w:rPr>
              <w:framePr w:hSpace="180" w:wrap="around" w:vAnchor="text" w:hAnchor="margin" w:y="1381"/>
            </w:pPr>
            <w:r>
              <w:rPr>
                <w:rFonts w:hint="eastAsia" w:ascii="宋体" w:hAnsi="宋体" w:cs="宋体"/>
                <w:szCs w:val="21"/>
                <w:lang w:bidi="ar"/>
              </w:rPr>
              <w:t xml:space="preserve">总分10分，扣完为止</w:t>
            </w: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相关负责人员、编制人员无法胜任工作扣2分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未按委托人要求增加或调整人员扣2分。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non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未经委托人同意变更项目负责人扣1分。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712"/>
              <w:jc w:val="center"/>
              <w:widowControl/>
              <w:rPr>
                <w:rFonts w:ascii="宋体" w:hAnsi="宋体" w:cs="宋体"/>
                <w:szCs w:val="21"/>
                <w:lang w:bidi="ar"/>
              </w:rPr>
              <w:framePr w:hSpace="180" w:wrap="around" w:vAnchor="text" w:hAnchor="margin" w:y="1381"/>
            </w:pPr>
            <w:r>
              <w:rPr>
                <w:rFonts w:hint="eastAsia" w:ascii="宋体" w:hAnsi="宋体" w:cs="宋体"/>
                <w:szCs w:val="21"/>
                <w:lang w:bidi="ar"/>
              </w:rPr>
              <w:t xml:space="preserve">编制</w:t>
            </w:r>
            <w:r>
              <w:rPr>
                <w:rFonts w:ascii="宋体" w:hAnsi="宋体" w:cs="宋体"/>
                <w:szCs w:val="21"/>
                <w:lang w:bidi="ar"/>
              </w:rPr>
            </w:r>
            <w:r/>
          </w:p>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工程量清单漏项的，每处扣0.5分。</w:t>
              <w:br w:type="textWrapping" w:clear="all"/>
              <w:t xml:space="preserve">累计漏项大于合同总额的5%，或者单项漏项大于100万元的，每次扣10分。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12"/>
              <w:widowControl/>
              <w:rPr>
                <w:rFonts w:ascii="宋体" w:hAnsi="宋体" w:cs="宋体"/>
                <w:szCs w:val="21"/>
              </w:rPr>
              <w:framePr w:hSpace="180" w:wrap="around" w:vAnchor="text" w:hAnchor="margin" w:y="1381"/>
            </w:pPr>
            <w:r>
              <w:rPr>
                <w:rFonts w:hint="eastAsia" w:ascii="宋体" w:hAnsi="宋体" w:cs="宋体"/>
                <w:szCs w:val="21"/>
                <w:lang w:bidi="ar"/>
              </w:rPr>
              <w:t xml:space="preserve">总分30分，扣完为止</w:t>
            </w: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工程量有较大偏差的（超过10%），每处扣0.5分。</w:t>
              <w:br w:type="textWrapping" w:clear="all"/>
              <w:t xml:space="preserve">累计偏差大于合同总额的5%，或者单项偏差大于100万元的，每次扣10分。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工程量清单特征、编制说明、控制价说明描述错误等造成合同纠纷的，每处扣1分。</w:t>
              <w:br w:type="textWrapping" w:clear="all"/>
              <w:t xml:space="preserve">累计错误大于合同总额的5%，或者单项错误大于100万元的，每次扣10分。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编制进度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编制成果未能按合同约定或委托人要求时间完成的，每延迟1天，扣1分。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12"/>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对委托人中间或阶段性成果要求不能及时响应的，每次扣2分。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服务质量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未按委托人要求安排相应人员参加会议的每人次扣1分。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12"/>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未能及时配合处理清标、施工图预算和工程量清单缺陷复核，合同纠纷等有关事宜的，每次扣2分。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对委托人交办事项不配合或存在抵触、拖延等情况，视不配合程度：低扣3分、中扣5分、高扣7分。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trHeight w:val="520"/>
        </w:trPr>
        <w:tc>
          <w:tcPr>
            <w:tcBorders>
              <w:top w:val="single" w:color="000000" w:sz="4" w:space="0"/>
              <w:left w:val="single" w:color="000000" w:sz="4" w:space="0"/>
              <w:bottom w:val="none" w:color="000000" w:sz="4" w:space="0"/>
              <w:right w:val="single" w:color="000000" w:sz="4" w:space="0"/>
            </w:tcBorders>
            <w:tcW w:w="725"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诚信管理</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97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相互串通、弄虚作假发现1次扣20分；2次及以上考核总分为零。</w:t>
            </w: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1327" w:type="dxa"/>
            <w:vAlign w:val="center"/>
            <w:textDirection w:val="lrTb"/>
            <w:noWrap w:val="false"/>
          </w:tcPr>
          <w:p>
            <w:pPr>
              <w:pStyle w:val="712"/>
              <w:jc w:val="center"/>
              <w:widowControl/>
              <w:rPr>
                <w:rFonts w:ascii="宋体" w:hAnsi="宋体" w:cs="宋体"/>
                <w:szCs w:val="21"/>
              </w:rPr>
              <w:framePr w:hSpace="180" w:wrap="around" w:vAnchor="text" w:hAnchor="margin" w:y="1381"/>
            </w:pPr>
            <w:r>
              <w:rPr>
                <w:rFonts w:hint="eastAsia" w:ascii="宋体" w:hAnsi="宋体" w:cs="宋体"/>
                <w:szCs w:val="21"/>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12"/>
              <w:widowControl/>
              <w:rPr>
                <w:rFonts w:ascii="宋体" w:hAnsi="宋体" w:cs="宋体"/>
                <w:szCs w:val="21"/>
              </w:rPr>
              <w:framePr w:hSpace="180" w:wrap="around" w:vAnchor="text" w:hAnchor="margin" w:y="1381"/>
            </w:pPr>
            <w:r>
              <w:rPr>
                <w:rFonts w:hint="eastAsia" w:ascii="宋体" w:hAnsi="宋体" w:cs="宋体"/>
                <w:szCs w:val="21"/>
                <w:lang w:bidi="ar"/>
              </w:rPr>
              <w:t xml:space="preserve">总分20分，扣完为止</w:t>
            </w:r>
            <w:r>
              <w:rPr>
                <w:rFonts w:ascii="宋体" w:hAnsi="宋体" w:cs="宋体"/>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6125" w:type="dxa"/>
            <w:vAlign w:val="center"/>
            <w:textDirection w:val="lrTb"/>
            <w:noWrap w:val="false"/>
          </w:tcPr>
          <w:p>
            <w:pPr>
              <w:pStyle w:val="712"/>
              <w:jc w:val="center"/>
              <w:rPr>
                <w:rFonts w:ascii="宋体" w:hAnsi="宋体" w:cs="宋体"/>
                <w:szCs w:val="21"/>
              </w:rPr>
              <w:framePr w:hSpace="180" w:wrap="around" w:vAnchor="text" w:hAnchor="margin" w:y="1381"/>
            </w:pPr>
            <w:r>
              <w:rPr>
                <w:rStyle w:val="831"/>
                <w:lang w:bidi="ar"/>
              </w:rPr>
              <w:t xml:space="preserve">总分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12"/>
              <w:jc w:val="center"/>
              <w:rPr>
                <w:rFonts w:ascii="宋体" w:hAnsi="宋体" w:cs="宋体"/>
                <w:szCs w:val="21"/>
              </w:rPr>
              <w:framePr w:hSpace="180" w:wrap="around" w:vAnchor="text" w:hAnchor="margin" w:y="1381"/>
            </w:pPr>
            <w:r>
              <w:rPr>
                <w:rFonts w:ascii="宋体" w:hAnsi="宋体" w:cs="宋体"/>
                <w:szCs w:val="21"/>
              </w:rPr>
            </w:r>
            <w:r/>
          </w:p>
        </w:tc>
      </w:tr>
      <w:tr>
        <w:trPr>
          <w:cantSplit/>
          <w:trHeight w:val="280"/>
        </w:trPr>
        <w:tc>
          <w:tcPr>
            <w:gridSpan w:val="5"/>
            <w:tcBorders>
              <w:top w:val="none" w:color="000000" w:sz="4" w:space="0"/>
              <w:left w:val="none" w:color="000000" w:sz="4" w:space="0"/>
              <w:bottom w:val="none" w:color="000000" w:sz="4" w:space="0"/>
              <w:right w:val="none" w:color="000000" w:sz="4" w:space="0"/>
            </w:tcBorders>
            <w:tcW w:w="8961" w:type="dxa"/>
            <w:vAlign w:val="center"/>
            <w:vMerge w:val="restart"/>
            <w:textDirection w:val="lrTb"/>
            <w:noWrap w:val="false"/>
          </w:tcPr>
          <w:p>
            <w:pPr>
              <w:pStyle w:val="712"/>
              <w:jc w:val="left"/>
              <w:widowControl/>
              <w:rPr>
                <w:rFonts w:ascii="宋体" w:hAnsi="宋体" w:cs="宋体"/>
                <w:szCs w:val="21"/>
              </w:rPr>
              <w:framePr w:hSpace="180" w:wrap="around" w:vAnchor="text" w:hAnchor="margin" w:y="1381"/>
            </w:pPr>
            <w:r>
              <w:rPr>
                <w:rFonts w:hint="eastAsia" w:ascii="宋体" w:hAnsi="宋体" w:cs="宋体"/>
                <w:szCs w:val="21"/>
                <w:lang w:bidi="ar"/>
              </w:rPr>
              <w:t xml:space="preserve">备注：为进一步规范项目清单编制管理，保证清单编制成果的质量，保障项目建设的投资和进度控制，本合同中设置考核条款。具体内容如下：</w:t>
              <w:br w:type="textWrapping" w:clear="all"/>
              <w:t xml:space="preserve">1.</w:t>
            </w:r>
            <w:r>
              <w:rPr>
                <w:rFonts w:hint="eastAsia" w:ascii="宋体" w:hAnsi="宋体" w:cs="宋体"/>
                <w:szCs w:val="21"/>
                <w:lang w:bidi="ar"/>
              </w:rPr>
              <w:t xml:space="preserve">在清单编制合同中，以各项目编制费总额20%作为考核费用，按照考核综合评分情况进行支付，考评费在本合同全部清单控制价编制服务完成后支付。</w:t>
              <w:br/>
              <w:t xml:space="preserve">2.考核综合评分≥90分的，支付全部考核费用；80≤综合评分＜90分的，支付考核费用的80％；70≤综合评分＜80分的，支付考核费用的60％；综合评分＜70分的，不支付考核费用。</w:t>
              <w:br/>
              <w:t xml:space="preserve">3.合同履行期间，如委托人对本履约考核表有变更，且委托人认为应以变更后的履约考核表为准时，则委托人无需另行征得代理人同意，仅需将变更后的履约考核表书面通知代理人即可，双方按变更后的履约考核表执行。</w:t>
            </w:r>
            <w:r>
              <w:rPr>
                <w:rFonts w:ascii="宋体" w:hAnsi="宋体" w:cs="宋体"/>
                <w:szCs w:val="21"/>
              </w:rPr>
            </w:r>
            <w:r/>
          </w:p>
        </w:tc>
      </w:tr>
      <w:tr>
        <w:trPr>
          <w:cantSplit/>
          <w:trHeight w:val="1200"/>
        </w:trPr>
        <w:tc>
          <w:tcPr>
            <w:gridSpan w:val="5"/>
            <w:tcBorders>
              <w:top w:val="none" w:color="000000" w:sz="4" w:space="0"/>
              <w:left w:val="none" w:color="000000" w:sz="4" w:space="0"/>
              <w:bottom w:val="none" w:color="000000" w:sz="4" w:space="0"/>
              <w:right w:val="none" w:color="000000" w:sz="4" w:space="0"/>
            </w:tcBorders>
            <w:tcW w:w="8961" w:type="dxa"/>
            <w:vAlign w:val="center"/>
            <w:vMerge w:val="continue"/>
            <w:textDirection w:val="lrTb"/>
            <w:noWrap w:val="false"/>
          </w:tcPr>
          <w:p>
            <w:pPr>
              <w:pStyle w:val="712"/>
              <w:jc w:val="left"/>
              <w:rPr>
                <w:rFonts w:ascii="宋体" w:hAnsi="宋体" w:cs="宋体"/>
                <w:szCs w:val="21"/>
              </w:rPr>
              <w:framePr w:hSpace="180" w:wrap="around" w:vAnchor="text" w:hAnchor="margin" w:y="1381"/>
            </w:pPr>
            <w:r>
              <w:rPr>
                <w:rFonts w:ascii="宋体" w:hAnsi="宋体" w:cs="宋体"/>
                <w:szCs w:val="21"/>
              </w:rPr>
            </w:r>
            <w:r/>
          </w:p>
        </w:tc>
      </w:tr>
    </w:tbl>
    <w:p>
      <w:pPr>
        <w:pStyle w:val="712"/>
        <w:spacing w:line="360" w:lineRule="auto"/>
        <w:rPr>
          <w:rFonts w:hint="eastAsia" w:ascii="宋体" w:hAnsi="宋体" w:cs="宋体"/>
          <w:color w:val="000000"/>
          <w:szCs w:val="21"/>
          <w:lang w:bidi="ar"/>
        </w:rPr>
      </w:pPr>
      <w:r>
        <w:rPr>
          <w:rFonts w:hint="eastAsia" w:ascii="宋体" w:hAnsi="宋体" w:cs="宋体"/>
          <w:color w:val="000000"/>
          <w:szCs w:val="21"/>
          <w:lang w:bidi="ar"/>
        </w:rPr>
      </w:r>
      <w:r/>
    </w:p>
    <w:p>
      <w:pPr>
        <w:pStyle w:val="712"/>
        <w:spacing w:line="360" w:lineRule="auto"/>
        <w:rPr>
          <w:rFonts w:ascii="宋体" w:hAnsi="宋体"/>
          <w:szCs w:val="21"/>
        </w:rPr>
      </w:pPr>
      <w:r>
        <w:rPr>
          <w:rFonts w:ascii="宋体" w:hAnsi="宋体"/>
          <w:szCs w:val="21"/>
        </w:rPr>
      </w:r>
      <w:r/>
    </w:p>
    <w:p>
      <w:pPr>
        <w:pStyle w:val="712"/>
        <w:spacing w:line="360" w:lineRule="auto"/>
        <w:rPr>
          <w:rFonts w:ascii="宋体" w:hAnsi="宋体"/>
          <w:szCs w:val="21"/>
        </w:rPr>
      </w:pPr>
      <w:r>
        <w:rPr>
          <w:rFonts w:ascii="宋体" w:hAnsi="宋体"/>
          <w:szCs w:val="21"/>
        </w:rPr>
      </w:r>
      <w:r/>
    </w:p>
    <w:p>
      <w:pPr>
        <w:pStyle w:val="712"/>
        <w:spacing w:line="360" w:lineRule="auto"/>
        <w:rPr>
          <w:rFonts w:hint="eastAsia" w:ascii="宋体" w:hAnsi="宋体"/>
          <w:szCs w:val="21"/>
        </w:rPr>
      </w:pPr>
      <w:r>
        <w:rPr>
          <w:rFonts w:hint="eastAsia" w:ascii="宋体" w:hAnsi="宋体"/>
          <w:szCs w:val="21"/>
        </w:rPr>
      </w:r>
      <w:r/>
    </w:p>
    <w:p>
      <w:pPr>
        <w:pStyle w:val="712"/>
        <w:spacing w:line="360" w:lineRule="auto"/>
        <w:rPr>
          <w:rFonts w:hint="eastAsia" w:ascii="宋体" w:hAnsi="宋体"/>
          <w:szCs w:val="21"/>
        </w:rPr>
      </w:pPr>
      <w:r>
        <w:rPr>
          <w:rFonts w:hint="eastAsia" w:ascii="宋体" w:hAnsi="宋体"/>
          <w:szCs w:val="21"/>
        </w:rPr>
      </w:r>
      <w:r/>
    </w:p>
    <w:p>
      <w:pPr>
        <w:pStyle w:val="712"/>
        <w:spacing w:line="360" w:lineRule="auto"/>
        <w:rPr>
          <w:rFonts w:hint="eastAsia" w:ascii="宋体" w:hAnsi="宋体"/>
          <w:szCs w:val="21"/>
        </w:rPr>
      </w:pPr>
      <w:r>
        <w:rPr>
          <w:rFonts w:hint="eastAsia" w:ascii="宋体" w:hAnsi="宋体"/>
          <w:szCs w:val="21"/>
        </w:rPr>
      </w:r>
      <w:r/>
    </w:p>
    <w:p>
      <w:pPr>
        <w:pStyle w:val="712"/>
        <w:spacing w:line="360" w:lineRule="auto"/>
        <w:rPr>
          <w:rFonts w:ascii="宋体" w:hAnsi="宋体" w:cs="宋体"/>
          <w:color w:val="000000"/>
          <w:szCs w:val="21"/>
          <w:lang w:bidi="ar"/>
        </w:rPr>
      </w:pPr>
      <w:r>
        <w:rPr>
          <w:rFonts w:ascii="宋体" w:hAnsi="宋体"/>
          <w:szCs w:val="21"/>
        </w:rPr>
        <w:br w:type="page" w:clear="all"/>
      </w:r>
      <w:r>
        <w:rPr>
          <w:rFonts w:hint="eastAsia" w:ascii="宋体" w:hAnsi="宋体"/>
          <w:szCs w:val="21"/>
        </w:rPr>
        <w:t xml:space="preserve">附件四：</w:t>
      </w:r>
      <w:r>
        <w:rPr>
          <w:rFonts w:hint="eastAsia" w:ascii="宋体" w:hAnsi="宋体" w:cs="宋体"/>
          <w:color w:val="000000"/>
          <w:szCs w:val="21"/>
          <w:lang w:bidi="ar"/>
        </w:rPr>
        <w:t xml:space="preserve">招标代理履约评价细则</w:t>
      </w:r>
      <w:r>
        <w:rPr>
          <w:rFonts w:ascii="宋体" w:hAnsi="宋体" w:cs="宋体"/>
          <w:color w:val="000000"/>
          <w:szCs w:val="21"/>
          <w:lang w:bidi="ar"/>
        </w:rPr>
      </w:r>
      <w:r/>
    </w:p>
    <w:tbl>
      <w:tblPr>
        <w:tblW w:w="9233" w:type="dxa"/>
        <w:tblInd w:w="-240" w:type="dxa"/>
        <w:tblLayout w:type="fixed"/>
        <w:tblCellMar>
          <w:left w:w="0" w:type="dxa"/>
          <w:top w:w="0" w:type="dxa"/>
          <w:right w:w="0" w:type="dxa"/>
          <w:bottom w:w="0" w:type="dxa"/>
        </w:tblCellMar>
        <w:tblLook w:val="04A0" w:firstRow="1" w:lastRow="0" w:firstColumn="1" w:lastColumn="0" w:noHBand="0" w:noVBand="1"/>
      </w:tblPr>
      <w:tblGrid>
        <w:gridCol w:w="550"/>
        <w:gridCol w:w="6205"/>
        <w:gridCol w:w="1278"/>
        <w:gridCol w:w="1200"/>
      </w:tblGrid>
      <w:tr>
        <w:trPr>
          <w:trHeight w:val="37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33" w:type="dxa"/>
            <w:vAlign w:val="center"/>
            <w:textDirection w:val="lrTb"/>
            <w:noWrap w:val="false"/>
          </w:tcPr>
          <w:p>
            <w:pPr>
              <w:pStyle w:val="712"/>
              <w:jc w:val="center"/>
              <w:rPr>
                <w:rFonts w:ascii="宋体" w:hAnsi="宋体" w:cs="宋体"/>
                <w:szCs w:val="21"/>
              </w:rPr>
            </w:pPr>
            <w:r>
              <w:rPr>
                <w:rFonts w:hint="eastAsia" w:ascii="宋体" w:hAnsi="宋体" w:cs="宋体"/>
                <w:color w:val="000000"/>
                <w:szCs w:val="21"/>
                <w:lang w:bidi="ar"/>
              </w:rPr>
              <w:t xml:space="preserve">招标代理履约评价细则</w:t>
            </w:r>
            <w:r>
              <w:rPr>
                <w:rFonts w:ascii="宋体" w:hAnsi="宋体" w:cs="宋体"/>
                <w:szCs w:val="21"/>
              </w:rPr>
            </w:r>
            <w:r/>
          </w:p>
        </w:tc>
      </w:tr>
      <w:tr>
        <w:trPr>
          <w:trHeight w:val="52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序号</w:t>
            </w:r>
            <w:r>
              <w:rPr>
                <w:rFonts w:ascii="宋体" w:hAnsi="宋体" w:cs="宋体"/>
                <w:b/>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考核项</w:t>
            </w:r>
            <w:r>
              <w:rPr>
                <w:rFonts w:ascii="宋体" w:hAnsi="宋体" w:cs="宋体"/>
                <w:b/>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widowControl/>
              <w:rPr>
                <w:rFonts w:ascii="宋体" w:hAnsi="宋体" w:cs="宋体"/>
                <w:b/>
                <w:szCs w:val="21"/>
              </w:rPr>
            </w:pPr>
            <w:r>
              <w:rPr>
                <w:rFonts w:hint="eastAsia" w:ascii="宋体" w:hAnsi="宋体" w:cs="宋体"/>
                <w:color w:val="000000"/>
                <w:szCs w:val="21"/>
                <w:lang w:bidi="ar"/>
              </w:rPr>
              <w:t xml:space="preserve">行为等级和</w:t>
              <w:br w:type="textWrapping" w:clear="all"/>
              <w:t xml:space="preserve">扣分标准</w:t>
            </w:r>
            <w:r>
              <w:rPr>
                <w:rFonts w:ascii="宋体" w:hAnsi="宋体" w:cs="宋体"/>
                <w:b/>
                <w:szCs w:val="21"/>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备注</w:t>
            </w:r>
            <w:r>
              <w:rPr>
                <w:rFonts w:ascii="宋体" w:hAnsi="宋体" w:cs="宋体"/>
                <w:b/>
                <w:szCs w:val="21"/>
              </w:rPr>
            </w:r>
            <w:r/>
          </w:p>
        </w:tc>
      </w:tr>
      <w:tr>
        <w:trPr>
          <w:trHeight w:val="400"/>
        </w:trPr>
        <w:tc>
          <w:tcPr>
            <w:tcBorders>
              <w:top w:val="non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一</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组织管理方面</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b/>
                <w:szCs w:val="21"/>
              </w:rPr>
            </w:pPr>
            <w:r>
              <w:rPr>
                <w:rFonts w:ascii="宋体" w:hAnsi="宋体" w:cs="宋体"/>
                <w:b/>
                <w:szCs w:val="21"/>
              </w:rPr>
            </w:r>
            <w:r/>
          </w:p>
        </w:tc>
        <w:tc>
          <w:tcPr>
            <w:tcBorders>
              <w:top w:val="non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b/>
                <w:szCs w:val="21"/>
              </w:rPr>
            </w:pPr>
            <w:r>
              <w:rPr>
                <w:rFonts w:ascii="宋体" w:hAnsi="宋体" w:cs="宋体"/>
                <w:b/>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招标代理前期对接工作及合同签订：延误或未按规定时间办理扣1分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1分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总分5分，扣完为止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招标代理人员数量及专业能力：数量或者人员无法胜任工作扣5分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总分5分，扣完为止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招标过程中人员到场配合及与主管部门沟通情况：未到场配合、与主管沟通不顺畅扣2分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41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二</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工作质量进度方面</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招标公告、招标文件及合同拟定的响应速度、质量保证：拟定的响应速度和质量不佳，每次扣2分。（招标公告、招标文件拟定时间不超过48小时）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招标代理工作质量保证：招标代理工作质量不佳，招标办指出的明显失误需答疑，每次扣1分，导致重发公告的每次扣3分。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1-3分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总分20分，扣完为止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招标公告及答疑发布的及时性：公告及答疑发布不及时，导致招标时间延长，每次扣2分。（招标公告发布不超过24小时）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58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现场开标、评标组织的合规性：现场开评标组织不合规，每次扣2分。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对异议及投诉处理的及时性、处理效果：处理不及时，处理效果不佳，每次扣2分。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lang w:bidi="ar"/>
              </w:rPr>
            </w:pPr>
            <w:r>
              <w:rPr>
                <w:rFonts w:hint="eastAsia" w:ascii="宋体" w:hAnsi="宋体" w:cs="宋体"/>
                <w:szCs w:val="21"/>
                <w:lang w:bidi="ar"/>
              </w:rPr>
              <w:t xml:space="preserve">移交资料的完整程度，缺一项扣1分。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1分</w:t>
            </w: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trHeight w:val="46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三</w:t>
            </w:r>
            <w:r>
              <w:rPr>
                <w:rFonts w:ascii="宋体" w:hAnsi="宋体" w:cs="宋体"/>
                <w:b/>
                <w:szCs w:val="21"/>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center"/>
              <w:widowControl/>
              <w:rPr>
                <w:rFonts w:ascii="宋体" w:hAnsi="宋体" w:cs="宋体"/>
                <w:b/>
                <w:szCs w:val="21"/>
              </w:rPr>
            </w:pPr>
            <w:r>
              <w:rPr>
                <w:rFonts w:hint="eastAsia" w:ascii="宋体" w:hAnsi="宋体" w:cs="宋体"/>
                <w:b/>
                <w:szCs w:val="21"/>
                <w:lang w:bidi="ar"/>
              </w:rPr>
              <w:t xml:space="preserve">职业道德方面</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ascii="宋体" w:hAnsi="宋体" w:cs="宋体"/>
                <w:szCs w:val="21"/>
              </w:rPr>
            </w:r>
            <w:r/>
          </w:p>
        </w:tc>
      </w:tr>
      <w:tr>
        <w:trPr>
          <w:trHeight w:val="6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工作态度端正认真，有责任心，积极主动，配合招标人工作安排：工作态度不端正、不认真，无责任心，不积极主动，不配合招标人工作安排，每次扣2分。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hint="eastAsia" w:ascii="宋体" w:hAnsi="宋体" w:cs="宋体"/>
                <w:szCs w:val="21"/>
              </w:rPr>
              <w:t xml:space="preserve">总分10分，扣完为止</w:t>
            </w:r>
            <w:r>
              <w:rPr>
                <w:rFonts w:ascii="宋体" w:hAnsi="宋体" w:cs="宋体"/>
                <w:szCs w:val="21"/>
              </w:rPr>
            </w:r>
            <w:r/>
          </w:p>
        </w:tc>
      </w:tr>
      <w:tr>
        <w:trPr>
          <w:cantSplit/>
          <w:trHeight w:val="50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遵守招投标行业职业道德规范的要求（是/否）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restart"/>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本项不打分，一票否决，一经发现考核总得分为0</w:t>
            </w:r>
            <w:r>
              <w:rPr>
                <w:rFonts w:ascii="宋体" w:hAnsi="宋体" w:cs="宋体"/>
                <w:szCs w:val="21"/>
              </w:rPr>
            </w:r>
            <w:r/>
          </w:p>
        </w:tc>
      </w:tr>
      <w:tr>
        <w:trPr>
          <w:cantSplit/>
          <w:trHeight w:val="45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严守招标纪律、保守招标秘密（是/否）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continue"/>
            <w:textDirection w:val="lrTb"/>
            <w:noWrap w:val="false"/>
          </w:tcPr>
          <w:p>
            <w:pPr>
              <w:pStyle w:val="712"/>
              <w:jc w:val="center"/>
              <w:rPr>
                <w:rFonts w:ascii="宋体" w:hAnsi="宋体" w:cs="宋体"/>
                <w:szCs w:val="21"/>
              </w:rPr>
            </w:pPr>
            <w:r>
              <w:rPr>
                <w:rFonts w:ascii="宋体" w:hAnsi="宋体" w:cs="宋体"/>
                <w:szCs w:val="21"/>
              </w:rPr>
            </w:r>
            <w:r/>
          </w:p>
        </w:tc>
      </w:tr>
      <w:tr>
        <w:trPr>
          <w:cantSplit/>
          <w:trHeight w:val="47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0"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5" w:type="dxa"/>
            <w:vAlign w:val="center"/>
            <w:textDirection w:val="lrTb"/>
            <w:noWrap w:val="false"/>
          </w:tcPr>
          <w:p>
            <w:pPr>
              <w:pStyle w:val="712"/>
              <w:jc w:val="left"/>
              <w:widowControl/>
              <w:rPr>
                <w:rFonts w:ascii="宋体" w:hAnsi="宋体" w:cs="宋体"/>
                <w:szCs w:val="21"/>
              </w:rPr>
            </w:pPr>
            <w:r>
              <w:rPr>
                <w:rFonts w:hint="eastAsia" w:ascii="宋体" w:hAnsi="宋体" w:cs="宋体"/>
                <w:szCs w:val="21"/>
                <w:lang w:bidi="ar"/>
              </w:rPr>
              <w:t xml:space="preserve">未发生招标代理人员与招标利害关系人接触的现象（是/否）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200" w:type="dxa"/>
            <w:vAlign w:val="center"/>
            <w:vMerge w:val="continue"/>
            <w:textDirection w:val="lrTb"/>
            <w:noWrap w:val="false"/>
          </w:tcPr>
          <w:p>
            <w:pPr>
              <w:pStyle w:val="712"/>
              <w:jc w:val="center"/>
              <w:rPr>
                <w:rFonts w:ascii="宋体" w:hAnsi="宋体" w:cs="宋体"/>
                <w:szCs w:val="21"/>
              </w:rPr>
            </w:pPr>
            <w:r>
              <w:rPr>
                <w:rFonts w:ascii="宋体" w:hAnsi="宋体" w:cs="宋体"/>
                <w:szCs w:val="21"/>
              </w:rPr>
            </w:r>
            <w:r/>
          </w:p>
        </w:tc>
      </w:tr>
      <w:tr>
        <w:trPr>
          <w:trHeight w:val="354"/>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6755" w:type="dxa"/>
            <w:vAlign w:val="center"/>
            <w:textDirection w:val="lrTb"/>
            <w:noWrap w:val="false"/>
          </w:tcPr>
          <w:p>
            <w:pPr>
              <w:pStyle w:val="712"/>
              <w:jc w:val="center"/>
              <w:widowControl/>
              <w:rPr>
                <w:rFonts w:ascii="宋体" w:hAnsi="宋体" w:cs="宋体"/>
                <w:szCs w:val="21"/>
              </w:rPr>
            </w:pPr>
            <w:r>
              <w:rPr>
                <w:rFonts w:hint="eastAsia" w:ascii="宋体" w:hAnsi="宋体" w:cs="宋体"/>
                <w:szCs w:val="21"/>
                <w:lang w:bidi="ar"/>
              </w:rPr>
              <w:t xml:space="preserve">总分</w:t>
            </w:r>
            <w:r>
              <w:rPr>
                <w:rFonts w:ascii="宋体" w:hAnsi="宋体" w:cs="宋体"/>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278" w:type="dxa"/>
            <w:vAlign w:val="center"/>
            <w:textDirection w:val="lrTb"/>
            <w:noWrap w:val="false"/>
          </w:tcPr>
          <w:p>
            <w:pPr>
              <w:pStyle w:val="712"/>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1200" w:type="dxa"/>
            <w:vAlign w:val="center"/>
            <w:textDirection w:val="lrTb"/>
            <w:noWrap w:val="false"/>
          </w:tcPr>
          <w:p>
            <w:pPr>
              <w:pStyle w:val="712"/>
              <w:jc w:val="center"/>
              <w:rPr>
                <w:rFonts w:ascii="宋体" w:hAnsi="宋体" w:cs="宋体"/>
                <w:szCs w:val="21"/>
              </w:rPr>
            </w:pPr>
            <w:r>
              <w:rPr>
                <w:rFonts w:ascii="宋体" w:hAnsi="宋体" w:cs="宋体"/>
                <w:szCs w:val="21"/>
              </w:rPr>
            </w:r>
            <w:r/>
          </w:p>
        </w:tc>
      </w:tr>
      <w:tr>
        <w:trPr>
          <w:trHeight w:val="90"/>
        </w:trPr>
        <w:tc>
          <w:tcPr>
            <w:gridSpan w:val="4"/>
            <w:tcBorders>
              <w:top w:val="single" w:color="000000" w:sz="8" w:space="0"/>
              <w:left w:val="none" w:color="000000" w:sz="4" w:space="0"/>
              <w:bottom w:val="none" w:color="000000" w:sz="4" w:space="0"/>
              <w:right w:val="none" w:color="000000" w:sz="4" w:space="0"/>
            </w:tcBorders>
            <w:tcMar>
              <w:left w:w="15" w:type="dxa"/>
              <w:top w:w="15" w:type="dxa"/>
              <w:right w:w="15" w:type="dxa"/>
            </w:tcMar>
            <w:tcW w:w="9233" w:type="dxa"/>
            <w:vAlign w:val="center"/>
            <w:textDirection w:val="lrTb"/>
            <w:noWrap w:val="false"/>
          </w:tcPr>
          <w:p>
            <w:pPr>
              <w:pStyle w:val="712"/>
              <w:rPr>
                <w:rFonts w:ascii="宋体" w:hAnsi="宋体" w:cs="宋体"/>
                <w:szCs w:val="21"/>
              </w:rPr>
            </w:pPr>
            <w:r>
              <w:rPr>
                <w:rFonts w:hint="eastAsia" w:ascii="宋体" w:hAnsi="宋体" w:cs="宋体"/>
                <w:color w:val="000000"/>
                <w:szCs w:val="21"/>
                <w:lang w:bidi="ar"/>
              </w:rPr>
              <w:t xml:space="preserve">备注：为进一步规范项目招标代理管理，保证招标代理成果的质量，保障项目建设进度控制，本合同中设置考核条款。具</w:t>
            </w:r>
            <w:r>
              <w:rPr>
                <w:rFonts w:hint="eastAsia" w:ascii="宋体" w:hAnsi="宋体" w:cs="宋体"/>
                <w:color w:val="000000"/>
                <w:szCs w:val="21"/>
                <w:lang w:bidi="ar"/>
              </w:rPr>
              <w:t xml:space="preserve">体内容如下：</w:t>
              <w:br/>
              <w:t xml:space="preserve">1.在本合同中，以代理服务费总额20%作为考核费用，按照考核综合评分情况进行支付，考评费在本合同全部代理工作完成后支付。</w:t>
              <w:br/>
              <w:t xml:space="preserve">2.考核综合评分≥90分的，支付全部考核费用；80≤综合评分＜90分的，支付考核费用的80％；70≤综合评分＜80分的，支付考核费用的60％；综合评分＜70分的，不支付考核费用。</w:t>
              <w:br/>
              <w:t xml:space="preserve">3.合同履行期间，如委托人对本履约考核表有变更，且委托人认为应以变更后的履约考核表为准时，则委托人无需另行征得代理人同意，仅需将变更后的履约考核表书面通知代理人即可，双方按变更后的履约考核表执行。</w:t>
            </w:r>
            <w:r>
              <w:rPr>
                <w:rFonts w:ascii="宋体" w:hAnsi="宋体" w:cs="宋体"/>
                <w:szCs w:val="21"/>
              </w:rPr>
            </w:r>
            <w:r/>
          </w:p>
        </w:tc>
      </w:tr>
    </w:tbl>
    <w:p>
      <w:pPr>
        <w:pStyle w:val="712"/>
        <w:spacing w:line="360" w:lineRule="auto"/>
        <w:rPr>
          <w:rFonts w:ascii="宋体" w:hAnsi="宋体"/>
          <w:b/>
          <w:color w:val="000000"/>
          <w:sz w:val="32"/>
          <w:szCs w:val="32"/>
        </w:rPr>
      </w:pPr>
      <w:r>
        <w:rPr>
          <w:rFonts w:hint="eastAsia" w:ascii="宋体" w:hAnsi="宋体" w:cs="宋体"/>
          <w:color w:val="000000"/>
          <w:szCs w:val="21"/>
          <w:lang w:bidi="ar"/>
        </w:rPr>
        <w:br w:type="page" w:clear="all"/>
        <w:t xml:space="preserve">附件五：评标报告核查情况报告</w:t>
      </w:r>
      <w:r>
        <w:rPr>
          <w:rFonts w:ascii="宋体" w:hAnsi="宋体"/>
          <w:b/>
          <w:color w:val="000000"/>
          <w:sz w:val="32"/>
          <w:szCs w:val="32"/>
        </w:rPr>
      </w:r>
      <w:r/>
    </w:p>
    <w:p>
      <w:pPr>
        <w:pStyle w:val="712"/>
        <w:jc w:val="center"/>
        <w:spacing w:after="240"/>
        <w:rPr>
          <w:rFonts w:ascii="宋体" w:hAnsi="宋体"/>
        </w:rPr>
      </w:pPr>
      <w:r>
        <w:rPr>
          <w:rFonts w:hint="eastAsia" w:ascii="宋体" w:hAnsi="宋体" w:cs="宋体"/>
          <w:sz w:val="32"/>
          <w:szCs w:val="32"/>
        </w:rPr>
        <w:t xml:space="preserve">评标报告核查情况报告</w:t>
      </w:r>
      <w:r>
        <w:rPr>
          <w:rFonts w:ascii="宋体" w:hAnsi="宋体"/>
        </w:rPr>
      </w:r>
      <w:r/>
    </w:p>
    <w:p>
      <w:pPr>
        <w:pStyle w:val="712"/>
        <w:spacing w:line="360" w:lineRule="auto"/>
        <w:rPr>
          <w:rFonts w:ascii="宋体" w:hAnsi="宋体" w:cs="宋体"/>
          <w:szCs w:val="21"/>
        </w:rPr>
      </w:pPr>
      <w:r>
        <w:rPr>
          <w:rFonts w:hint="eastAsia" w:ascii="宋体" w:hAnsi="宋体" w:cs="宋体"/>
          <w:szCs w:val="21"/>
        </w:rPr>
        <w:t xml:space="preserve">致：南京市江北新区公共工程建设中心：</w:t>
      </w:r>
      <w:r>
        <w:rPr>
          <w:rFonts w:ascii="宋体" w:hAnsi="宋体" w:cs="宋体"/>
          <w:szCs w:val="21"/>
        </w:rPr>
      </w:r>
      <w:r/>
    </w:p>
    <w:p>
      <w:pPr>
        <w:pStyle w:val="712"/>
        <w:ind w:firstLine="420"/>
        <w:spacing w:line="360" w:lineRule="auto"/>
        <w:rPr>
          <w:rFonts w:ascii="宋体" w:hAnsi="宋体" w:cs="宋体"/>
        </w:rPr>
      </w:pPr>
      <w:r>
        <w:rPr>
          <w:rFonts w:hint="eastAsia" w:ascii="宋体" w:hAnsi="宋体" w:cs="宋体"/>
          <w:szCs w:val="21"/>
        </w:rPr>
        <w:t xml:space="preserve">我单位代理</w:t>
      </w:r>
      <w:r>
        <w:rPr>
          <w:rFonts w:hint="eastAsia" w:ascii="宋体" w:hAnsi="宋体" w:cs="宋体"/>
          <w:szCs w:val="21"/>
          <w:u w:val="single"/>
          <w:lang w:bidi="zh-CN"/>
        </w:rPr>
        <w:t xml:space="preserve">XXXX</w:t>
      </w:r>
      <w:r>
        <w:rPr>
          <w:rFonts w:hint="eastAsia" w:ascii="宋体" w:hAnsi="宋体" w:cs="宋体"/>
          <w:szCs w:val="21"/>
        </w:rPr>
        <w:t xml:space="preserve">项目，现</w:t>
      </w:r>
      <w:r>
        <w:rPr>
          <w:rFonts w:hint="eastAsia" w:ascii="宋体" w:hAnsi="宋体" w:cs="宋体"/>
          <w:szCs w:val="21"/>
          <w:u w:val="single"/>
          <w:lang w:bidi="zh-CN"/>
        </w:rPr>
        <w:t xml:space="preserve">XX</w:t>
      </w:r>
      <w:r>
        <w:rPr>
          <w:rFonts w:hint="eastAsia" w:ascii="宋体" w:hAnsi="宋体" w:cs="宋体"/>
          <w:szCs w:val="21"/>
        </w:rPr>
        <w:t xml:space="preserve">标段评标已结束，根据落实招标人主体责任制的相关要求，我单位组织人员对评审情况及评标报告进行核查，现将核查情况报告如下：</w:t>
      </w:r>
      <w:r>
        <w:rPr>
          <w:rFonts w:ascii="宋体" w:hAnsi="宋体" w:cs="宋体"/>
        </w:rPr>
      </w:r>
      <w:r/>
    </w:p>
    <w:tbl>
      <w:tblPr>
        <w:tblW w:w="8648" w:type="dxa"/>
        <w:tblInd w:w="-29" w:type="dxa"/>
        <w:tblLayout w:type="fixed"/>
        <w:tblCellMar>
          <w:left w:w="108" w:type="dxa"/>
          <w:top w:w="0" w:type="dxa"/>
          <w:right w:w="108" w:type="dxa"/>
          <w:bottom w:w="0" w:type="dxa"/>
        </w:tblCellMar>
        <w:tblLook w:val="04A0" w:firstRow="1" w:lastRow="0" w:firstColumn="1" w:lastColumn="0" w:noHBand="0" w:noVBand="1"/>
      </w:tblPr>
      <w:tblGrid>
        <w:gridCol w:w="780"/>
        <w:gridCol w:w="3458"/>
        <w:gridCol w:w="3195"/>
        <w:gridCol w:w="1215"/>
      </w:tblGrid>
      <w:tr>
        <w:trP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核查内容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检查措施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是否存</w:t>
            </w:r>
            <w:r>
              <w:rPr>
                <w:rFonts w:ascii="宋体" w:hAnsi="宋体" w:cs="宋体"/>
                <w:color w:val="000000"/>
                <w:szCs w:val="21"/>
                <w:lang w:bidi="ar"/>
              </w:rPr>
            </w:r>
            <w:r/>
          </w:p>
          <w:p>
            <w:pPr>
              <w:pStyle w:val="712"/>
              <w:jc w:val="center"/>
              <w:widowControl/>
              <w:rPr>
                <w:rFonts w:ascii="宋体" w:hAnsi="宋体" w:cs="宋体"/>
                <w:color w:val="000000"/>
                <w:szCs w:val="21"/>
              </w:rPr>
            </w:pPr>
            <w:r>
              <w:rPr>
                <w:rFonts w:hint="eastAsia" w:ascii="宋体" w:hAnsi="宋体" w:cs="宋体"/>
                <w:color w:val="000000"/>
                <w:szCs w:val="21"/>
                <w:lang w:bidi="ar"/>
              </w:rPr>
              <w:t xml:space="preserve">在问题</w:t>
            </w:r>
            <w:r>
              <w:rPr>
                <w:rFonts w:ascii="宋体" w:hAnsi="宋体" w:cs="宋体"/>
                <w:color w:val="000000"/>
                <w:szCs w:val="21"/>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vMerge w:val="restart"/>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投标人存在与其他投标人或招标人的围标串标行为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vMerge w:val="restart"/>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核查招投标文件及评标报告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tcPr>
          <w:p>
            <w:pPr>
              <w:pStyle w:val="712"/>
              <w:jc w:val="center"/>
              <w:rPr>
                <w:rFonts w:ascii="宋体" w:hAnsi="宋体" w:cs="宋体"/>
                <w:color w:val="000000"/>
                <w:szCs w:val="21"/>
              </w:rPr>
            </w:pPr>
            <w:r>
              <w:rPr>
                <w:rFonts w:ascii="宋体" w:hAnsi="宋体" w:cs="宋体"/>
                <w:color w:val="000000"/>
                <w:szCs w:val="21"/>
              </w:rPr>
            </w:r>
            <w:r/>
          </w:p>
        </w:tc>
      </w:tr>
      <w:tr>
        <w:trPr>
          <w:trHeight w:val="840"/>
        </w:trPr>
        <w:tc>
          <w:tcPr>
            <w:tcBorders>
              <w:top w:val="single" w:color="000000" w:sz="4" w:space="0"/>
              <w:left w:val="single" w:color="000000" w:sz="4" w:space="0"/>
              <w:bottom w:val="none" w:color="000000" w:sz="4" w:space="0"/>
              <w:right w:val="single" w:color="000000" w:sz="4" w:space="0"/>
            </w:tcBorders>
            <w:tcW w:w="780" w:type="dxa"/>
            <w:vAlign w:val="center"/>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3458" w:type="dxa"/>
            <w:vAlign w:val="center"/>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投标人以他人名义投标，挂靠、借用资质投标或者以其他方式弄虚作假，骗取中标的行为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核查投标文件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12"/>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评标专家未按照招标文件规定的评标标准和方法评标的行为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2"/>
              <w:jc w:val="center"/>
              <w:widowControl/>
              <w:rPr>
                <w:rFonts w:ascii="宋体" w:hAnsi="宋体" w:cs="宋体"/>
                <w:color w:val="000000"/>
                <w:szCs w:val="21"/>
              </w:rPr>
            </w:pPr>
            <w:r>
              <w:rPr>
                <w:rFonts w:hint="eastAsia" w:ascii="宋体" w:hAnsi="宋体" w:cs="宋体"/>
                <w:color w:val="000000"/>
                <w:szCs w:val="21"/>
                <w:lang w:bidi="ar"/>
              </w:rPr>
              <w:t xml:space="preserve">对比招标文件条款及评标报告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12"/>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评标专家打分出现畸高、畸低等严重不合理的现象</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核查评标报告</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12"/>
              <w:jc w:val="center"/>
              <w:rPr>
                <w:rFonts w:ascii="宋体" w:hAnsi="宋体" w:cs="宋体"/>
                <w:color w:val="000000"/>
                <w:szCs w:val="21"/>
              </w:rPr>
            </w:pP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其他异常情况</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2"/>
              <w:jc w:val="center"/>
              <w:widowControl/>
              <w:rPr>
                <w:rFonts w:ascii="宋体" w:hAnsi="宋体" w:cs="宋体"/>
                <w:color w:val="000000"/>
                <w:szCs w:val="21"/>
                <w:lang w:bidi="ar"/>
              </w:rPr>
            </w:pPr>
            <w:r>
              <w:rPr>
                <w:rFonts w:hint="eastAsia" w:ascii="宋体" w:hAnsi="宋体" w:cs="宋体"/>
                <w:color w:val="000000"/>
                <w:szCs w:val="21"/>
                <w:lang w:bidi="ar"/>
              </w:rPr>
              <w:t xml:space="preserve">核查投标文件、评标报告</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12"/>
              <w:jc w:val="center"/>
              <w:rPr>
                <w:rFonts w:ascii="宋体" w:hAnsi="宋体" w:cs="宋体"/>
                <w:color w:val="000000"/>
                <w:szCs w:val="21"/>
              </w:rPr>
            </w:pPr>
            <w:r>
              <w:rPr>
                <w:rFonts w:ascii="宋体" w:hAnsi="宋体" w:cs="宋体"/>
                <w:color w:val="000000"/>
                <w:szCs w:val="21"/>
              </w:rPr>
            </w:r>
            <w:r/>
          </w:p>
        </w:tc>
      </w:tr>
    </w:tbl>
    <w:p>
      <w:pPr>
        <w:pStyle w:val="712"/>
        <w:jc w:val="center"/>
        <w:rPr>
          <w:rFonts w:ascii="宋体" w:hAnsi="宋体" w:cs="宋体"/>
          <w:sz w:val="44"/>
          <w:szCs w:val="44"/>
        </w:rPr>
      </w:pPr>
      <w:r>
        <w:rPr>
          <w:rFonts w:ascii="宋体" w:hAnsi="宋体" w:cs="宋体"/>
          <w:sz w:val="44"/>
          <w:szCs w:val="44"/>
        </w:rPr>
      </w:r>
      <w:r/>
    </w:p>
    <w:p>
      <w:pPr>
        <w:pStyle w:val="712"/>
        <w:jc w:val="center"/>
        <w:rPr>
          <w:rFonts w:ascii="宋体" w:hAnsi="宋体" w:cs="宋体"/>
          <w:sz w:val="44"/>
          <w:szCs w:val="44"/>
        </w:rPr>
      </w:pPr>
      <w:r>
        <w:rPr>
          <w:rFonts w:ascii="宋体" w:hAnsi="宋体" w:cs="宋体"/>
          <w:sz w:val="44"/>
          <w:szCs w:val="44"/>
        </w:rPr>
      </w:r>
      <w:r/>
    </w:p>
    <w:p>
      <w:pPr>
        <w:pStyle w:val="712"/>
        <w:jc w:val="center"/>
        <w:rPr>
          <w:rFonts w:ascii="宋体" w:hAnsi="宋体" w:cs="宋体"/>
          <w:sz w:val="44"/>
          <w:szCs w:val="44"/>
        </w:rPr>
      </w:pPr>
      <w:r>
        <w:rPr>
          <w:rFonts w:ascii="宋体" w:hAnsi="宋体" w:cs="宋体"/>
          <w:sz w:val="44"/>
          <w:szCs w:val="44"/>
        </w:rPr>
      </w:r>
      <w:r/>
    </w:p>
    <w:p>
      <w:pPr>
        <w:pStyle w:val="712"/>
        <w:jc w:val="center"/>
        <w:rPr>
          <w:rFonts w:ascii="宋体" w:hAnsi="宋体" w:cs="宋体"/>
          <w:sz w:val="44"/>
          <w:szCs w:val="44"/>
        </w:rPr>
      </w:pPr>
      <w:r>
        <w:rPr>
          <w:rFonts w:ascii="宋体" w:hAnsi="宋体" w:cs="宋体"/>
          <w:sz w:val="44"/>
          <w:szCs w:val="44"/>
        </w:rPr>
      </w:r>
      <w:r/>
    </w:p>
    <w:p>
      <w:pPr>
        <w:pStyle w:val="712"/>
        <w:ind w:firstLine="420"/>
        <w:jc w:val="right"/>
        <w:rPr>
          <w:rFonts w:ascii="宋体" w:hAnsi="宋体" w:cs="宋体"/>
        </w:rPr>
      </w:pPr>
      <w:r>
        <w:rPr>
          <w:rFonts w:hint="eastAsia" w:ascii="宋体" w:hAnsi="宋体" w:cs="宋体"/>
        </w:rPr>
        <w:t xml:space="preserve">（盖章）</w:t>
      </w:r>
      <w:r>
        <w:rPr>
          <w:rFonts w:ascii="宋体" w:hAnsi="宋体" w:cs="宋体"/>
        </w:rPr>
      </w:r>
      <w:r/>
    </w:p>
    <w:p>
      <w:pPr>
        <w:pStyle w:val="712"/>
        <w:ind w:firstLine="420"/>
        <w:jc w:val="right"/>
        <w:rPr>
          <w:rFonts w:ascii="宋体" w:hAnsi="宋体" w:cs="宋体"/>
        </w:rPr>
      </w:pPr>
      <w:r>
        <w:rPr>
          <w:rFonts w:hint="eastAsia" w:ascii="宋体" w:hAnsi="宋体" w:cs="宋体"/>
        </w:rPr>
        <w:t xml:space="preserve"> 年   月   日</w:t>
      </w:r>
      <w:r>
        <w:rPr>
          <w:rFonts w:ascii="宋体" w:hAnsi="宋体" w:cs="宋体"/>
        </w:rPr>
      </w:r>
      <w:r/>
    </w:p>
    <w:p>
      <w:pPr>
        <w:pStyle w:val="712"/>
        <w:ind w:firstLine="640"/>
        <w:spacing w:line="360" w:lineRule="auto"/>
        <w:rPr>
          <w:rFonts w:ascii="宋体" w:hAnsi="宋体" w:cs="宋体"/>
          <w:b/>
          <w:color w:val="000000"/>
          <w:sz w:val="32"/>
          <w:szCs w:val="32"/>
        </w:rPr>
      </w:pPr>
      <w:r>
        <w:rPr>
          <w:rFonts w:ascii="宋体" w:hAnsi="宋体" w:cs="宋体"/>
          <w:b/>
          <w:color w:val="000000"/>
          <w:sz w:val="32"/>
          <w:szCs w:val="32"/>
        </w:rPr>
      </w:r>
      <w:r/>
    </w:p>
    <w:p>
      <w:pPr>
        <w:pStyle w:val="712"/>
        <w:spacing w:line="360" w:lineRule="auto"/>
        <w:rPr>
          <w:rFonts w:ascii="宋体" w:hAnsi="宋体"/>
          <w:color w:val="000000"/>
          <w:sz w:val="32"/>
          <w:szCs w:val="32"/>
        </w:rPr>
      </w:pPr>
      <w:r>
        <w:rPr>
          <w:rFonts w:hint="eastAsia" w:ascii="宋体" w:hAnsi="宋体" w:cs="宋体"/>
          <w:b/>
          <w:color w:val="000000"/>
          <w:sz w:val="32"/>
          <w:szCs w:val="32"/>
        </w:rPr>
        <w:br w:type="page" w:clear="all"/>
      </w:r>
      <w:r>
        <w:rPr>
          <w:rFonts w:hint="eastAsia" w:ascii="宋体" w:hAnsi="宋体" w:cs="宋体"/>
          <w:color w:val="000000"/>
          <w:szCs w:val="21"/>
          <w:lang w:bidi="ar"/>
        </w:rPr>
        <w:t xml:space="preserve">附件六：归档资料要求和归档清单</w:t>
      </w:r>
      <w:r>
        <w:rPr>
          <w:rFonts w:ascii="宋体" w:hAnsi="宋体"/>
          <w:color w:val="000000"/>
          <w:sz w:val="32"/>
          <w:szCs w:val="32"/>
        </w:rPr>
      </w:r>
      <w:r/>
    </w:p>
    <w:p>
      <w:pPr>
        <w:pStyle w:val="712"/>
        <w:numPr>
          <w:ilvl w:val="0"/>
          <w:numId w:val="8"/>
        </w:numPr>
        <w:ind w:firstLine="420"/>
        <w:jc w:val="left"/>
        <w:spacing w:line="360" w:lineRule="auto"/>
        <w:rPr>
          <w:rFonts w:ascii="宋体" w:hAnsi="宋体" w:cs="宋体"/>
          <w:szCs w:val="21"/>
        </w:rPr>
      </w:pPr>
      <w:r>
        <w:rPr>
          <w:rFonts w:hint="eastAsia" w:ascii="宋体" w:hAnsi="宋体" w:cs="宋体"/>
          <w:szCs w:val="21"/>
        </w:rPr>
        <w:t xml:space="preserve">纸质档案装盒（一式两份分别装盒），侧边标签样式如下页图。</w:t>
      </w:r>
      <w:r>
        <w:rPr>
          <w:rFonts w:ascii="宋体" w:hAnsi="宋体" w:cs="宋体"/>
          <w:szCs w:val="21"/>
        </w:rPr>
      </w:r>
      <w:r/>
    </w:p>
    <w:p>
      <w:pPr>
        <w:pStyle w:val="712"/>
        <w:numPr>
          <w:ilvl w:val="0"/>
          <w:numId w:val="8"/>
        </w:numPr>
        <w:ind w:firstLine="420"/>
        <w:jc w:val="left"/>
        <w:spacing w:line="360" w:lineRule="auto"/>
        <w:rPr>
          <w:rFonts w:ascii="宋体" w:hAnsi="宋体" w:cs="宋体"/>
          <w:szCs w:val="21"/>
        </w:rPr>
      </w:pPr>
      <w:r>
        <w:rPr>
          <w:rFonts w:hint="eastAsia" w:ascii="宋体" w:hAnsi="宋体" w:cs="宋体"/>
          <w:szCs w:val="21"/>
        </w:rPr>
        <w:t xml:space="preserve">每盒档案盒包含：</w:t>
      </w:r>
      <w:r>
        <w:rPr>
          <w:rFonts w:ascii="宋体" w:hAnsi="宋体" w:cs="宋体"/>
          <w:szCs w:val="21"/>
        </w:rPr>
      </w:r>
      <w:r/>
    </w:p>
    <w:p>
      <w:pPr>
        <w:pStyle w:val="712"/>
        <w:numPr>
          <w:ilvl w:val="0"/>
          <w:numId w:val="9"/>
        </w:numPr>
        <w:ind w:firstLine="420"/>
        <w:jc w:val="left"/>
        <w:spacing w:line="360" w:lineRule="auto"/>
        <w:rPr>
          <w:rFonts w:ascii="宋体" w:hAnsi="宋体" w:cs="宋体"/>
          <w:szCs w:val="21"/>
        </w:rPr>
      </w:pPr>
      <w:r>
        <w:rPr>
          <w:rFonts w:hint="eastAsia" w:ascii="宋体" w:hAnsi="宋体" w:cs="宋体"/>
          <w:szCs w:val="21"/>
        </w:rPr>
        <w:t xml:space="preserve">招标资料归档（扫描件装订成册）。</w:t>
      </w:r>
      <w:r>
        <w:rPr>
          <w:rFonts w:ascii="宋体" w:hAnsi="宋体" w:cs="宋体"/>
          <w:szCs w:val="21"/>
        </w:rPr>
      </w:r>
      <w:r/>
    </w:p>
    <w:p>
      <w:pPr>
        <w:pStyle w:val="712"/>
        <w:numPr>
          <w:ilvl w:val="0"/>
          <w:numId w:val="9"/>
        </w:numPr>
        <w:ind w:firstLine="420"/>
        <w:jc w:val="left"/>
        <w:spacing w:line="360" w:lineRule="auto"/>
        <w:rPr>
          <w:rFonts w:ascii="宋体" w:hAnsi="宋体" w:cs="宋体"/>
          <w:szCs w:val="21"/>
        </w:rPr>
      </w:pPr>
      <w:r>
        <w:rPr>
          <w:rFonts w:hint="eastAsia" w:ascii="宋体" w:hAnsi="宋体" w:cs="宋体"/>
          <w:szCs w:val="21"/>
        </w:rPr>
        <w:t xml:space="preserve">装订成册内容包括：</w:t>
      </w:r>
      <w:r>
        <w:rPr>
          <w:rFonts w:ascii="宋体" w:hAnsi="宋体" w:cs="宋体"/>
          <w:szCs w:val="21"/>
        </w:rPr>
      </w:r>
      <w:r/>
    </w:p>
    <w:tbl>
      <w:tblPr>
        <w:tblW w:w="8270" w:type="dxa"/>
        <w:tblInd w:w="93" w:type="dxa"/>
        <w:tblLayout w:type="autofit"/>
        <w:tblCellMar>
          <w:left w:w="108" w:type="dxa"/>
          <w:top w:w="0" w:type="dxa"/>
          <w:right w:w="108" w:type="dxa"/>
          <w:bottom w:w="0" w:type="dxa"/>
        </w:tblCellMar>
        <w:tblLook w:val="04A0" w:firstRow="1" w:lastRow="0" w:firstColumn="1" w:lastColumn="0" w:noHBand="0" w:noVBand="1"/>
      </w:tblPr>
      <w:tblGrid>
        <w:gridCol w:w="765"/>
        <w:gridCol w:w="3155"/>
        <w:gridCol w:w="830"/>
        <w:gridCol w:w="831"/>
        <w:gridCol w:w="866"/>
        <w:gridCol w:w="1823"/>
      </w:tblGrid>
      <w:tr>
        <w:trPr>
          <w:trHeight w:val="700"/>
        </w:trPr>
        <w:tc>
          <w:tcPr>
            <w:gridSpan w:val="6"/>
            <w:tcBorders>
              <w:top w:val="none" w:color="000000" w:sz="4" w:space="0"/>
              <w:left w:val="none" w:color="000000" w:sz="4" w:space="0"/>
              <w:bottom w:val="none" w:color="000000" w:sz="4" w:space="0"/>
              <w:right w:val="none" w:color="000000" w:sz="4" w:space="0"/>
            </w:tcBorders>
            <w:tcW w:w="8270" w:type="dxa"/>
            <w:vAlign w:val="center"/>
            <w:textDirection w:val="lrTb"/>
            <w:noWrap w:val="false"/>
          </w:tcPr>
          <w:p>
            <w:pPr>
              <w:pStyle w:val="712"/>
              <w:jc w:val="center"/>
              <w:widowControl/>
              <w:rPr>
                <w:rFonts w:ascii="宋体" w:hAnsi="宋体" w:cs="宋体"/>
                <w:b/>
                <w:bCs/>
                <w:color w:val="000000"/>
                <w:sz w:val="36"/>
                <w:szCs w:val="36"/>
              </w:rPr>
            </w:pPr>
            <w:r>
              <w:rPr>
                <w:rFonts w:hint="eastAsia" w:ascii="宋体" w:hAnsi="宋体" w:cs="宋体"/>
                <w:b/>
                <w:bCs/>
                <w:color w:val="000000"/>
                <w:sz w:val="36"/>
                <w:szCs w:val="36"/>
                <w:lang w:bidi="ar"/>
              </w:rPr>
              <w:t xml:space="preserve">招标项目资料整理清单</w:t>
            </w:r>
            <w:r>
              <w:rPr>
                <w:rFonts w:ascii="宋体" w:hAnsi="宋体" w:cs="宋体"/>
                <w:b/>
                <w:bCs/>
                <w:color w:val="000000"/>
                <w:sz w:val="36"/>
                <w:szCs w:val="36"/>
              </w:rPr>
            </w:r>
            <w:r/>
          </w:p>
        </w:tc>
      </w:tr>
      <w:tr>
        <w:trPr>
          <w:trHeight w:val="400"/>
        </w:trPr>
        <w:tc>
          <w:tcPr>
            <w:gridSpan w:val="6"/>
            <w:tcBorders>
              <w:top w:val="none" w:color="000000" w:sz="4" w:space="0"/>
              <w:left w:val="none" w:color="000000" w:sz="4" w:space="0"/>
              <w:bottom w:val="single" w:color="000000" w:sz="4" w:space="0"/>
              <w:right w:val="single" w:color="000000" w:sz="4" w:space="0"/>
            </w:tcBorders>
            <w:tcW w:w="8270" w:type="dxa"/>
            <w:vAlign w:val="center"/>
            <w:textDirection w:val="lrTb"/>
            <w:noWrap w:val="false"/>
          </w:tcPr>
          <w:p>
            <w:pPr>
              <w:pStyle w:val="712"/>
              <w:jc w:val="right"/>
              <w:widowControl/>
              <w:rPr>
                <w:rFonts w:ascii="宋体" w:hAnsi="宋体" w:cs="宋体"/>
                <w:b/>
                <w:bCs/>
                <w:color w:val="000000"/>
                <w:sz w:val="22"/>
              </w:rPr>
            </w:pPr>
            <w:r>
              <w:rPr>
                <w:rFonts w:hint="eastAsia" w:ascii="宋体" w:hAnsi="宋体" w:cs="宋体"/>
                <w:b/>
                <w:bCs/>
                <w:color w:val="000000"/>
                <w:sz w:val="22"/>
                <w:lang w:bidi="ar"/>
              </w:rPr>
              <w:t xml:space="preserve">招标编号：</w:t>
            </w:r>
            <w:r>
              <w:rPr>
                <w:rFonts w:ascii="宋体" w:hAnsi="宋体" w:cs="宋体"/>
                <w:b/>
                <w:bCs/>
                <w:color w:val="000000"/>
                <w:sz w:val="22"/>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序号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资料名称</w:t>
            </w:r>
            <w:r>
              <w:rPr>
                <w:rFonts w:ascii="宋体" w:hAnsi="宋体" w:cs="宋体"/>
                <w:color w:val="000000"/>
                <w:sz w:val="20"/>
              </w:rPr>
            </w:r>
            <w:r/>
          </w:p>
        </w:tc>
        <w:tc>
          <w:tcPr>
            <w:gridSpan w:val="2"/>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纸质版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电子版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vMerge w:val="restart"/>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备注</w:t>
            </w:r>
            <w:r>
              <w:rPr>
                <w:rFonts w:ascii="宋体" w:hAnsi="宋体" w:cs="宋体"/>
                <w:color w:val="000000"/>
                <w:sz w:val="2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vMerge w:val="continue"/>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原件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扫描件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non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non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b/>
                <w:bCs/>
                <w:color w:val="000000"/>
                <w:sz w:val="20"/>
              </w:rPr>
            </w:pPr>
            <w:r>
              <w:rPr>
                <w:rFonts w:hint="eastAsia" w:ascii="宋体" w:hAnsi="宋体" w:cs="宋体"/>
                <w:b/>
                <w:bCs/>
                <w:color w:val="000000"/>
                <w:sz w:val="20"/>
                <w:lang w:bidi="ar"/>
              </w:rPr>
              <w:t xml:space="preserve">第一册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项目立项批复文件（或备案文件）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代理合同</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含清单编制合同</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招标公告（网页版）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招标文件最终版（盖章）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补遗书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资格预审评标报告</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资格预审文件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含未通过单位</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投标报名表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评标报告</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中标候选人公示</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异议及回复</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含特殊事项审批表、调查资料</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中标结果公示</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中标通知书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公证书</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进场交易证明</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b/>
                <w:bCs/>
                <w:color w:val="000000"/>
                <w:sz w:val="20"/>
              </w:rPr>
            </w:pPr>
            <w:r>
              <w:rPr>
                <w:rFonts w:hint="eastAsia" w:ascii="宋体" w:hAnsi="宋体" w:cs="宋体"/>
                <w:b/>
                <w:bCs/>
                <w:color w:val="000000"/>
                <w:sz w:val="20"/>
                <w:lang w:bidi="ar"/>
              </w:rPr>
              <w:t xml:space="preserve">第二册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投标文件</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b/>
                <w:bCs/>
                <w:color w:val="000000"/>
                <w:sz w:val="20"/>
              </w:rPr>
            </w:pPr>
            <w:r>
              <w:rPr>
                <w:rFonts w:hint="eastAsia" w:ascii="宋体" w:hAnsi="宋体" w:cs="宋体"/>
                <w:b/>
                <w:bCs/>
                <w:color w:val="000000"/>
                <w:sz w:val="20"/>
                <w:lang w:bidi="ar"/>
              </w:rPr>
              <w:t xml:space="preserve">第三册（内部审批资料）</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控制价市场调研</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招标文件（资格预审）会审签到表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19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招标文件（资格预审）审批表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党委会上会材料</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资格预审评审代表推荐表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资格预审评审审批表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招标文件会审签到表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招标文件审批表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25</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初步设计及概算批复</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26</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工程量清单、控制价及备案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27</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工程量清单与概算对比表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28</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招标人评委推荐表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含摇号资料或推荐理由</w:t>
            </w: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29</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招标人评委备案表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30</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评标报告核查表</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31</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其他需要存档的资料</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b/>
                <w:bCs/>
                <w:color w:val="000000"/>
                <w:sz w:val="20"/>
              </w:rPr>
            </w:pPr>
            <w:r>
              <w:rPr>
                <w:rFonts w:hint="eastAsia" w:ascii="宋体" w:hAnsi="宋体" w:cs="宋体"/>
                <w:b/>
                <w:bCs/>
                <w:color w:val="000000"/>
                <w:sz w:val="20"/>
                <w:lang w:bidi="ar"/>
              </w:rPr>
              <w:t xml:space="preserve">第四册</w:t>
            </w:r>
            <w:r>
              <w:rPr>
                <w:rFonts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4"/>
                <w:szCs w:val="24"/>
              </w:rPr>
            </w:pPr>
            <w:r>
              <w:rPr>
                <w:rFonts w:ascii="宋体" w:hAnsi="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32</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图纸</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3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33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ascii="宋体" w:hAnsi="宋体" w:cs="宋体"/>
                <w:color w:val="000000"/>
                <w:sz w:val="20"/>
              </w:rPr>
            </w:pPr>
            <w:r>
              <w:rPr>
                <w:rFonts w:hint="eastAsia" w:ascii="宋体" w:hAnsi="宋体" w:cs="宋体"/>
                <w:color w:val="000000"/>
                <w:sz w:val="20"/>
                <w:lang w:bidi="ar"/>
              </w:rPr>
              <w:t xml:space="preserve">招标控制价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r>
        <w:trPr>
          <w:trHeight w:val="3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12"/>
              <w:jc w:val="center"/>
              <w:widowControl/>
              <w:rPr>
                <w:rFonts w:hint="eastAsia" w:ascii="宋体" w:hAnsi="宋体" w:cs="宋体"/>
                <w:color w:val="000000"/>
                <w:sz w:val="20"/>
                <w:lang w:bidi="ar"/>
              </w:rPr>
            </w:pPr>
            <w:r>
              <w:rPr>
                <w:rFonts w:hint="eastAsia" w:ascii="宋体" w:hAnsi="宋体" w:cs="宋体"/>
                <w:color w:val="000000"/>
                <w:sz w:val="20"/>
                <w:lang w:bidi="ar"/>
              </w:rPr>
              <w:t xml:space="preserve">34</w:t>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12"/>
              <w:jc w:val="center"/>
              <w:widowControl/>
              <w:rPr>
                <w:rFonts w:hint="eastAsia" w:ascii="宋体" w:hAnsi="宋体" w:cs="宋体"/>
                <w:color w:val="000000"/>
                <w:sz w:val="20"/>
                <w:lang w:bidi="ar"/>
              </w:rPr>
            </w:pPr>
            <w:r>
              <w:rPr>
                <w:rFonts w:hint="eastAsia" w:ascii="宋体" w:hAnsi="宋体" w:cs="宋体"/>
                <w:color w:val="000000"/>
                <w:sz w:val="20"/>
                <w:lang w:bidi="ar"/>
              </w:rPr>
              <w:t xml:space="preserve">合同</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712"/>
              <w:jc w:val="center"/>
              <w:rPr>
                <w:rFonts w:ascii="宋体" w:hAnsi="宋体" w:cs="宋体"/>
                <w:color w:val="000000"/>
                <w:sz w:val="20"/>
              </w:rPr>
            </w:pPr>
            <w:r>
              <w:rPr>
                <w:rFonts w:ascii="宋体" w:hAnsi="宋体" w:cs="宋体"/>
                <w:color w:val="000000"/>
                <w:sz w:val="20"/>
              </w:rPr>
            </w:r>
            <w:r/>
          </w:p>
        </w:tc>
      </w:tr>
    </w:tbl>
    <w:p>
      <w:pPr>
        <w:pStyle w:val="712"/>
        <w:jc w:val="left"/>
        <w:spacing w:line="360" w:lineRule="auto"/>
        <w:rPr>
          <w:rFonts w:ascii="宋体" w:hAnsi="宋体" w:cs="宋体"/>
          <w:szCs w:val="21"/>
        </w:rPr>
      </w:pPr>
      <w:r>
        <w:rPr>
          <w:rFonts w:ascii="宋体" w:hAnsi="宋体" w:cs="宋体"/>
          <w:szCs w:val="21"/>
        </w:rPr>
      </w:r>
      <w:r/>
    </w:p>
    <w:p>
      <w:pPr>
        <w:pStyle w:val="712"/>
        <w:ind w:firstLine="420"/>
        <w:jc w:val="left"/>
        <w:spacing w:line="360" w:lineRule="auto"/>
        <w:rPr>
          <w:rFonts w:ascii="宋体" w:hAnsi="宋体" w:cs="宋体"/>
          <w:szCs w:val="21"/>
        </w:rPr>
      </w:pPr>
      <w:r>
        <w:rPr>
          <w:rFonts w:hint="eastAsia" w:ascii="宋体" w:hAnsi="宋体" w:cs="宋体"/>
          <w:szCs w:val="21"/>
        </w:rPr>
        <w:t xml:space="preserve">（3）原件：中标通知书、中标人投标文件、合同各一份。</w:t>
      </w:r>
      <w:r>
        <w:rPr>
          <w:rFonts w:ascii="宋体" w:hAnsi="宋体" w:cs="宋体"/>
          <w:szCs w:val="21"/>
        </w:rPr>
      </w:r>
      <w:r/>
    </w:p>
    <w:p>
      <w:pPr>
        <w:pStyle w:val="712"/>
        <w:ind w:firstLine="420"/>
        <w:jc w:val="left"/>
        <w:spacing w:line="360" w:lineRule="auto"/>
        <w:rPr>
          <w:rFonts w:ascii="宋体" w:hAnsi="宋体" w:cs="宋体"/>
          <w:szCs w:val="21"/>
        </w:rPr>
      </w:pPr>
      <w:r>
        <w:rPr>
          <w:rFonts w:hint="eastAsia" w:ascii="宋体" w:hAnsi="宋体" w:cs="宋体"/>
          <w:szCs w:val="21"/>
        </w:rPr>
        <w:t xml:space="preserve">（4）招标资料内容电子件各一份（U盘，包含上述装订成册的电子件及未中标人投标文件，进场交易提供系统后台所有标后数据），移交纸质资料的时候线上同步发一份与招标人。</w:t>
      </w:r>
      <w:r>
        <w:rPr>
          <w:rFonts w:ascii="宋体" w:hAnsi="宋体" w:cs="宋体"/>
          <w:szCs w:val="21"/>
        </w:rPr>
      </w:r>
      <w:r/>
    </w:p>
    <w:p>
      <w:pPr>
        <w:pStyle w:val="712"/>
        <w:rPr>
          <w:rFonts w:ascii="宋体" w:hAnsi="宋体"/>
          <w:lang w:val="zh-CN"/>
        </w:rPr>
      </w:pPr>
      <w:r>
        <w:rPr>
          <w:rFonts w:hint="eastAsia" w:ascii="宋体" w:hAnsi="宋体" w:cs="宋体"/>
          <w:b/>
          <w:bCs/>
          <w:szCs w:val="21"/>
        </w:rPr>
        <w:br w:type="page" w:clear="all"/>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1857375</wp:posOffset>
                </wp:positionH>
                <wp:positionV relativeFrom="paragraph">
                  <wp:posOffset>14605</wp:posOffset>
                </wp:positionV>
                <wp:extent cx="1757045" cy="857440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757045" cy="8574405"/>
                        </a:xfrm>
                        <a:prstGeom prst="rect">
                          <a:avLst/>
                        </a:prstGeom>
                        <a:solidFill>
                          <a:srgbClr val="FFFFFF"/>
                        </a:solidFill>
                        <a:ln>
                          <a:solidFill>
                            <a:srgbClr val="000000"/>
                          </a:solidFill>
                        </a:ln>
                      </wps:spPr>
                      <wps:txbx>
                        <w:txbxContent>
                          <w:p>
                            <w:pPr>
                              <w:pStyle w:val="712"/>
                              <w:jc w:val="center"/>
                              <w:spacing w:line="520" w:lineRule="exact"/>
                              <w:rPr>
                                <w:rFonts w:ascii="方正小标宋_GBK" w:eastAsia="方正小标宋_GBK"/>
                                <w:b/>
                                <w:szCs w:val="21"/>
                              </w:rPr>
                            </w:pPr>
                            <w:r>
                              <w:rPr>
                                <w:rFonts w:ascii="方正小标宋_GBK" w:eastAsia="方正小标宋_GBK"/>
                                <w:b/>
                                <w:szCs w:val="21"/>
                              </w:rPr>
                            </w:r>
                            <w:r/>
                          </w:p>
                          <w:p>
                            <w:pPr>
                              <w:pStyle w:val="712"/>
                              <w:jc w:val="center"/>
                              <w:spacing w:line="520" w:lineRule="exact"/>
                              <w:rPr>
                                <w:rFonts w:ascii="方正小标宋_GBK" w:eastAsia="方正小标宋_GBK"/>
                                <w:b/>
                                <w:szCs w:val="21"/>
                              </w:rPr>
                            </w:pPr>
                            <w:r>
                              <w:rPr>
                                <w:rFonts w:hint="eastAsia" w:ascii="方正小标宋_GBK" w:eastAsia="方正小标宋_GBK"/>
                                <w:b/>
                                <w:szCs w:val="21"/>
                              </w:rPr>
                              <w:t xml:space="preserve">编号：</w:t>
                            </w:r>
                            <w:r>
                              <w:rPr>
                                <w:rFonts w:ascii="方正小标宋_GBK" w:eastAsia="方正小标宋_GBK"/>
                                <w:b/>
                                <w:szCs w:val="21"/>
                              </w:rPr>
                            </w:r>
                            <w:r/>
                          </w:p>
                          <w:p>
                            <w:pPr>
                              <w:pStyle w:val="712"/>
                              <w:jc w:val="center"/>
                              <w:spacing w:line="520" w:lineRule="exact"/>
                              <w:rPr>
                                <w:rFonts w:ascii="方正小标宋_GBK" w:eastAsia="方正小标宋_GBK"/>
                                <w:b/>
                                <w:szCs w:val="21"/>
                              </w:rPr>
                            </w:pPr>
                            <w:r>
                              <w:rPr>
                                <w:rFonts w:ascii="方正小标宋_GBK" w:eastAsia="方正小标宋_GBK"/>
                                <w:b/>
                                <w:szCs w:val="21"/>
                              </w:rPr>
                            </w:r>
                            <w:r/>
                          </w:p>
                          <w:p>
                            <w:pPr>
                              <w:pStyle w:val="712"/>
                              <w:jc w:val="center"/>
                              <w:spacing w:line="240" w:lineRule="exact"/>
                              <w:rPr>
                                <w:rFonts w:ascii="方正小标宋_GBK" w:eastAsia="方正小标宋_GBK"/>
                                <w:b/>
                                <w:szCs w:val="21"/>
                              </w:rPr>
                            </w:pPr>
                            <w:r>
                              <w:rPr>
                                <w:rFonts w:hint="eastAsia" w:ascii="方正小标宋_GBK" w:eastAsia="方正小标宋_GBK"/>
                                <w:b/>
                                <w:szCs w:val="21"/>
                              </w:rPr>
                              <w:t xml:space="preserve">南京市江北新区公共工程建设中心</w:t>
                            </w:r>
                            <w:r>
                              <w:rPr>
                                <w:rFonts w:ascii="方正小标宋_GBK" w:eastAsia="方正小标宋_GBK"/>
                                <w:b/>
                                <w:szCs w:val="21"/>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jc w:val="center"/>
                              <w:spacing w:line="520" w:lineRule="exact"/>
                              <w:rPr>
                                <w:rFonts w:ascii="方正小标宋_GBK" w:eastAsia="方正小标宋_GBK"/>
                                <w:b/>
                                <w:sz w:val="52"/>
                                <w:szCs w:val="52"/>
                              </w:rPr>
                            </w:pPr>
                            <w:r>
                              <w:rPr>
                                <w:rFonts w:hint="eastAsia" w:ascii="方正小标宋_GBK" w:eastAsia="方正小标宋_GBK"/>
                                <w:b/>
                                <w:sz w:val="52"/>
                                <w:szCs w:val="52"/>
                              </w:rPr>
                              <w:t xml:space="preserve">招</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标</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资</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料</w:t>
                            </w:r>
                            <w:r>
                              <w:rPr>
                                <w:rFonts w:ascii="方正小标宋_GBK" w:eastAsia="方正小标宋_GBK"/>
                                <w:b/>
                                <w:sz w:val="52"/>
                                <w:szCs w:val="52"/>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b/>
                                <w:sz w:val="18"/>
                                <w:szCs w:val="18"/>
                              </w:rPr>
                            </w:pPr>
                            <w:r>
                              <w:rPr>
                                <w:rFonts w:hint="eastAsia"/>
                                <w:b/>
                                <w:sz w:val="18"/>
                                <w:szCs w:val="18"/>
                              </w:rPr>
                              <w:t xml:space="preserve">项目名称：XXX</w:t>
                            </w: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rFonts w:hint="eastAsia"/>
                                <w:b/>
                                <w:sz w:val="18"/>
                                <w:szCs w:val="18"/>
                              </w:rPr>
                              <w:t xml:space="preserve">编号：XXX</w:t>
                            </w:r>
                            <w:r>
                              <w:rPr>
                                <w:b/>
                                <w:sz w:val="18"/>
                                <w:szCs w:val="18"/>
                              </w:rPr>
                            </w:r>
                            <w:r/>
                          </w:p>
                          <w:p>
                            <w:pPr>
                              <w:pStyle w:val="712"/>
                              <w:jc w:val="center"/>
                              <w:rPr>
                                <w:b/>
                                <w:sz w:val="18"/>
                                <w:szCs w:val="18"/>
                              </w:rPr>
                            </w:pPr>
                            <w:r>
                              <w:rPr>
                                <w:rFonts w:hint="eastAsia"/>
                                <w:b/>
                                <w:sz w:val="18"/>
                                <w:szCs w:val="18"/>
                              </w:rPr>
                              <w:t xml:space="preserve">第一卷</w:t>
                            </w:r>
                            <w:r>
                              <w:rPr>
                                <w:b/>
                                <w:sz w:val="18"/>
                                <w:szCs w:val="18"/>
                              </w:rPr>
                            </w:r>
                            <w:r/>
                          </w:p>
                          <w:p>
                            <w:pPr>
                              <w:pStyle w:val="712"/>
                              <w:jc w:val="center"/>
                              <w:rPr>
                                <w:b/>
                                <w:sz w:val="18"/>
                                <w:szCs w:val="18"/>
                              </w:rPr>
                            </w:pPr>
                            <w:r>
                              <w:rPr>
                                <w:rFonts w:hint="eastAsia"/>
                                <w:b/>
                                <w:sz w:val="18"/>
                                <w:szCs w:val="18"/>
                              </w:rPr>
                              <w:t xml:space="preserve">（共X卷）</w:t>
                            </w:r>
                            <w:r>
                              <w:rPr>
                                <w:b/>
                                <w:sz w:val="18"/>
                                <w:szCs w:val="18"/>
                              </w:rPr>
                            </w:r>
                            <w:r/>
                          </w:p>
                          <w:p>
                            <w:pPr>
                              <w:pStyle w:val="712"/>
                              <w:jc w:val="center"/>
                              <w:rPr>
                                <w:b/>
                                <w:sz w:val="18"/>
                                <w:szCs w:val="18"/>
                              </w:rPr>
                            </w:pPr>
                            <w:r>
                              <w:rPr>
                                <w:b/>
                                <w:sz w:val="18"/>
                                <w:szCs w:val="18"/>
                              </w:rPr>
                            </w:r>
                            <w:r/>
                          </w:p>
                          <w:p>
                            <w:pPr>
                              <w:pStyle w:val="712"/>
                              <w:ind w:firstLine="176"/>
                              <w:jc w:val="left"/>
                              <w:rPr>
                                <w:b/>
                                <w:sz w:val="18"/>
                                <w:szCs w:val="18"/>
                              </w:rPr>
                            </w:pPr>
                            <w:r>
                              <w:rPr>
                                <w:rFonts w:hint="eastAsia"/>
                                <w:b/>
                                <w:sz w:val="18"/>
                                <w:szCs w:val="18"/>
                              </w:rPr>
                              <w:t xml:space="preserve">招标投标情况汇总1；</w:t>
                            </w:r>
                            <w:r>
                              <w:rPr>
                                <w:b/>
                                <w:sz w:val="18"/>
                                <w:szCs w:val="18"/>
                              </w:rPr>
                            </w:r>
                            <w:r/>
                          </w:p>
                          <w:p>
                            <w:pPr>
                              <w:pStyle w:val="712"/>
                              <w:ind w:firstLine="176"/>
                              <w:jc w:val="left"/>
                              <w:rPr>
                                <w:b/>
                                <w:sz w:val="18"/>
                                <w:szCs w:val="18"/>
                              </w:rPr>
                            </w:pPr>
                            <w:r>
                              <w:rPr>
                                <w:rFonts w:hint="eastAsia"/>
                                <w:b/>
                                <w:sz w:val="18"/>
                                <w:szCs w:val="18"/>
                              </w:rPr>
                              <w:t xml:space="preserve">审批表1；</w:t>
                            </w:r>
                            <w:r>
                              <w:rPr>
                                <w:b/>
                                <w:sz w:val="18"/>
                                <w:szCs w:val="18"/>
                              </w:rPr>
                            </w:r>
                            <w:r/>
                          </w:p>
                          <w:p>
                            <w:pPr>
                              <w:pStyle w:val="712"/>
                              <w:ind w:firstLine="176"/>
                              <w:jc w:val="left"/>
                              <w:rPr>
                                <w:b/>
                                <w:sz w:val="18"/>
                                <w:szCs w:val="18"/>
                              </w:rPr>
                            </w:pPr>
                            <w:r>
                              <w:rPr>
                                <w:rFonts w:hint="eastAsia"/>
                                <w:b/>
                                <w:sz w:val="18"/>
                                <w:szCs w:val="18"/>
                              </w:rPr>
                              <w:t xml:space="preserve">XXX;</w:t>
                            </w:r>
                            <w:r>
                              <w:rPr>
                                <w:b/>
                                <w:sz w:val="18"/>
                                <w:szCs w:val="18"/>
                              </w:rPr>
                            </w:r>
                            <w:r/>
                          </w:p>
                          <w:p>
                            <w:pPr>
                              <w:pStyle w:val="712"/>
                              <w:ind w:firstLine="176"/>
                              <w:jc w:val="left"/>
                              <w:rPr>
                                <w:b/>
                                <w:sz w:val="18"/>
                                <w:szCs w:val="18"/>
                              </w:rPr>
                            </w:pPr>
                            <w:r>
                              <w:rPr>
                                <w:rFonts w:hint="eastAsia"/>
                                <w:b/>
                                <w:sz w:val="18"/>
                                <w:szCs w:val="18"/>
                              </w:rPr>
                              <w:t xml:space="preserve">---;</w:t>
                            </w:r>
                            <w:r>
                              <w:rPr>
                                <w:b/>
                                <w:sz w:val="18"/>
                                <w:szCs w:val="18"/>
                              </w:rPr>
                            </w:r>
                            <w:r/>
                          </w:p>
                          <w:p>
                            <w:pPr>
                              <w:pStyle w:val="712"/>
                              <w:ind w:firstLine="176"/>
                              <w:jc w:val="left"/>
                              <w:rPr>
                                <w:b/>
                                <w:sz w:val="18"/>
                                <w:szCs w:val="18"/>
                              </w:rPr>
                            </w:pPr>
                            <w:r>
                              <w:rPr>
                                <w:rFonts w:hint="eastAsia"/>
                                <w:b/>
                                <w:sz w:val="18"/>
                                <w:szCs w:val="18"/>
                              </w:rPr>
                              <w:t xml:space="preserve">---.</w:t>
                            </w:r>
                            <w:r>
                              <w:rPr>
                                <w:b/>
                                <w:sz w:val="18"/>
                                <w:szCs w:val="18"/>
                              </w:rPr>
                            </w:r>
                            <w:r/>
                          </w:p>
                          <w:p>
                            <w:pPr>
                              <w:pStyle w:val="712"/>
                              <w:ind w:firstLine="176"/>
                              <w:jc w:val="left"/>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left"/>
                              <w:rPr>
                                <w:b/>
                                <w:sz w:val="18"/>
                                <w:szCs w:val="18"/>
                              </w:rPr>
                            </w:pPr>
                            <w:r>
                              <w:rPr>
                                <w:b/>
                                <w:sz w:val="18"/>
                                <w:szCs w:val="18"/>
                              </w:rPr>
                            </w:r>
                            <w:r/>
                          </w:p>
                          <w:p>
                            <w:pPr>
                              <w:pStyle w:val="712"/>
                              <w:jc w:val="left"/>
                              <w:rPr>
                                <w:b/>
                                <w:sz w:val="18"/>
                                <w:szCs w:val="18"/>
                              </w:rPr>
                            </w:pPr>
                            <w:r>
                              <w:rPr>
                                <w:b/>
                                <w:sz w:val="18"/>
                                <w:szCs w:val="18"/>
                              </w:rPr>
                            </w:r>
                            <w:r/>
                          </w:p>
                          <w:p>
                            <w:pPr>
                              <w:pStyle w:val="712"/>
                              <w:jc w:val="left"/>
                              <w:rPr>
                                <w:b/>
                                <w:sz w:val="18"/>
                                <w:szCs w:val="18"/>
                              </w:rPr>
                            </w:pPr>
                            <w:r>
                              <w:rPr>
                                <w:b/>
                                <w:sz w:val="18"/>
                                <w:szCs w:val="18"/>
                              </w:rPr>
                            </w:r>
                            <w:r/>
                          </w:p>
                          <w:p>
                            <w:pPr>
                              <w:pStyle w:val="712"/>
                              <w:jc w:val="center"/>
                              <w:rPr>
                                <w:b/>
                                <w:sz w:val="18"/>
                                <w:szCs w:val="18"/>
                              </w:rPr>
                            </w:pPr>
                            <w:r>
                              <w:rPr>
                                <w:rFonts w:hint="eastAsia"/>
                                <w:b/>
                                <w:sz w:val="18"/>
                                <w:szCs w:val="18"/>
                              </w:rPr>
                              <w:t xml:space="preserve">XXX(中标单位名称）</w:t>
                            </w:r>
                            <w:r>
                              <w:rPr>
                                <w:b/>
                                <w:sz w:val="18"/>
                                <w:szCs w:val="18"/>
                              </w:rPr>
                            </w:r>
                            <w:r/>
                          </w:p>
                          <w:p>
                            <w:pPr>
                              <w:pStyle w:val="712"/>
                            </w:pPr>
                            <w:r/>
                            <w:r/>
                          </w:p>
                        </w:txbxContent>
                      </wps:txbx>
                      <wps:bodyPr wrap="square" anchor="ctr" upright="1"/>
                    </wps:wsp>
                  </a:graphicData>
                </a:graphic>
              </wp:anchor>
            </w:drawing>
          </mc:Choice>
          <mc:Fallback>
            <w:pict>
              <v:shape id="shape 2" o:spid="_x0000_s2" o:spt="1" type="#_x0000_t1" style="position:absolute;z-index:251658241;o:allowoverlap:true;o:allowincell:true;mso-position-horizontal-relative:text;margin-left:146.2pt;mso-position-horizontal:absolute;mso-position-vertical-relative:text;margin-top:1.1pt;mso-position-vertical:absolute;width:138.3pt;height:675.1pt;mso-wrap-distance-left:9.0pt;mso-wrap-distance-top:0.0pt;mso-wrap-distance-right:9.0pt;mso-wrap-distance-bottom:0.0pt;v-text-anchor:middle;visibility:visible;" fillcolor="#FFFFFF" strokecolor="#000000">
                <v:textbox inset="0,0,0,0">
                  <w:txbxContent>
                    <w:p>
                      <w:pPr>
                        <w:pStyle w:val="712"/>
                        <w:jc w:val="center"/>
                        <w:spacing w:line="520" w:lineRule="exact"/>
                        <w:rPr>
                          <w:rFonts w:ascii="方正小标宋_GBK" w:eastAsia="方正小标宋_GBK"/>
                          <w:b/>
                          <w:szCs w:val="21"/>
                        </w:rPr>
                      </w:pPr>
                      <w:r>
                        <w:rPr>
                          <w:rFonts w:ascii="方正小标宋_GBK" w:eastAsia="方正小标宋_GBK"/>
                          <w:b/>
                          <w:szCs w:val="21"/>
                        </w:rPr>
                      </w:r>
                      <w:r/>
                    </w:p>
                    <w:p>
                      <w:pPr>
                        <w:pStyle w:val="712"/>
                        <w:jc w:val="center"/>
                        <w:spacing w:line="520" w:lineRule="exact"/>
                        <w:rPr>
                          <w:rFonts w:ascii="方正小标宋_GBK" w:eastAsia="方正小标宋_GBK"/>
                          <w:b/>
                          <w:szCs w:val="21"/>
                        </w:rPr>
                      </w:pPr>
                      <w:r>
                        <w:rPr>
                          <w:rFonts w:hint="eastAsia" w:ascii="方正小标宋_GBK" w:eastAsia="方正小标宋_GBK"/>
                          <w:b/>
                          <w:szCs w:val="21"/>
                        </w:rPr>
                        <w:t xml:space="preserve">编号：</w:t>
                      </w:r>
                      <w:r>
                        <w:rPr>
                          <w:rFonts w:ascii="方正小标宋_GBK" w:eastAsia="方正小标宋_GBK"/>
                          <w:b/>
                          <w:szCs w:val="21"/>
                        </w:rPr>
                      </w:r>
                      <w:r/>
                    </w:p>
                    <w:p>
                      <w:pPr>
                        <w:pStyle w:val="712"/>
                        <w:jc w:val="center"/>
                        <w:spacing w:line="520" w:lineRule="exact"/>
                        <w:rPr>
                          <w:rFonts w:ascii="方正小标宋_GBK" w:eastAsia="方正小标宋_GBK"/>
                          <w:b/>
                          <w:szCs w:val="21"/>
                        </w:rPr>
                      </w:pPr>
                      <w:r>
                        <w:rPr>
                          <w:rFonts w:ascii="方正小标宋_GBK" w:eastAsia="方正小标宋_GBK"/>
                          <w:b/>
                          <w:szCs w:val="21"/>
                        </w:rPr>
                      </w:r>
                      <w:r/>
                    </w:p>
                    <w:p>
                      <w:pPr>
                        <w:pStyle w:val="712"/>
                        <w:jc w:val="center"/>
                        <w:spacing w:line="240" w:lineRule="exact"/>
                        <w:rPr>
                          <w:rFonts w:ascii="方正小标宋_GBK" w:eastAsia="方正小标宋_GBK"/>
                          <w:b/>
                          <w:szCs w:val="21"/>
                        </w:rPr>
                      </w:pPr>
                      <w:r>
                        <w:rPr>
                          <w:rFonts w:hint="eastAsia" w:ascii="方正小标宋_GBK" w:eastAsia="方正小标宋_GBK"/>
                          <w:b/>
                          <w:szCs w:val="21"/>
                        </w:rPr>
                        <w:t xml:space="preserve">南京市江北新区公共工程建设中心</w:t>
                      </w:r>
                      <w:r>
                        <w:rPr>
                          <w:rFonts w:ascii="方正小标宋_GBK" w:eastAsia="方正小标宋_GBK"/>
                          <w:b/>
                          <w:szCs w:val="21"/>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spacing w:line="520" w:lineRule="exact"/>
                        <w:rPr>
                          <w:rFonts w:ascii="方正小标宋_GBK" w:eastAsia="方正小标宋_GBK"/>
                          <w:b/>
                          <w:sz w:val="52"/>
                          <w:szCs w:val="52"/>
                        </w:rPr>
                      </w:pPr>
                      <w:r>
                        <w:rPr>
                          <w:rFonts w:ascii="方正小标宋_GBK" w:eastAsia="方正小标宋_GBK"/>
                          <w:b/>
                          <w:sz w:val="52"/>
                          <w:szCs w:val="52"/>
                        </w:rPr>
                      </w:r>
                      <w:r/>
                    </w:p>
                    <w:p>
                      <w:pPr>
                        <w:pStyle w:val="712"/>
                        <w:jc w:val="center"/>
                        <w:spacing w:line="520" w:lineRule="exact"/>
                        <w:rPr>
                          <w:rFonts w:ascii="方正小标宋_GBK" w:eastAsia="方正小标宋_GBK"/>
                          <w:b/>
                          <w:sz w:val="52"/>
                          <w:szCs w:val="52"/>
                        </w:rPr>
                      </w:pPr>
                      <w:r>
                        <w:rPr>
                          <w:rFonts w:hint="eastAsia" w:ascii="方正小标宋_GBK" w:eastAsia="方正小标宋_GBK"/>
                          <w:b/>
                          <w:sz w:val="52"/>
                          <w:szCs w:val="52"/>
                        </w:rPr>
                        <w:t xml:space="preserve">招</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标</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资</w:t>
                      </w:r>
                      <w:r>
                        <w:rPr>
                          <w:rFonts w:ascii="方正小标宋_GBK" w:eastAsia="方正小标宋_GBK"/>
                          <w:b/>
                          <w:sz w:val="52"/>
                          <w:szCs w:val="52"/>
                        </w:rPr>
                      </w:r>
                      <w:r/>
                    </w:p>
                    <w:p>
                      <w:pPr>
                        <w:pStyle w:val="712"/>
                        <w:jc w:val="center"/>
                        <w:rPr>
                          <w:rFonts w:ascii="方正小标宋_GBK" w:eastAsia="方正小标宋_GBK"/>
                          <w:b/>
                          <w:sz w:val="52"/>
                          <w:szCs w:val="52"/>
                        </w:rPr>
                      </w:pPr>
                      <w:r>
                        <w:rPr>
                          <w:rFonts w:hint="eastAsia" w:ascii="方正小标宋_GBK" w:eastAsia="方正小标宋_GBK"/>
                          <w:b/>
                          <w:sz w:val="52"/>
                          <w:szCs w:val="52"/>
                        </w:rPr>
                        <w:t xml:space="preserve">料</w:t>
                      </w:r>
                      <w:r>
                        <w:rPr>
                          <w:rFonts w:ascii="方正小标宋_GBK" w:eastAsia="方正小标宋_GBK"/>
                          <w:b/>
                          <w:sz w:val="52"/>
                          <w:szCs w:val="52"/>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rFonts w:ascii="方正小标宋_GBK" w:eastAsia="方正小标宋_GBK"/>
                          <w:b/>
                          <w:szCs w:val="21"/>
                        </w:rPr>
                      </w:pPr>
                      <w:r>
                        <w:rPr>
                          <w:rFonts w:ascii="方正小标宋_GBK" w:eastAsia="方正小标宋_GBK"/>
                          <w:b/>
                          <w:szCs w:val="21"/>
                        </w:rPr>
                      </w:r>
                      <w:r/>
                    </w:p>
                    <w:p>
                      <w:pPr>
                        <w:pStyle w:val="712"/>
                        <w:jc w:val="center"/>
                        <w:rPr>
                          <w:b/>
                          <w:sz w:val="18"/>
                          <w:szCs w:val="18"/>
                        </w:rPr>
                      </w:pPr>
                      <w:r>
                        <w:rPr>
                          <w:rFonts w:hint="eastAsia"/>
                          <w:b/>
                          <w:sz w:val="18"/>
                          <w:szCs w:val="18"/>
                        </w:rPr>
                        <w:t xml:space="preserve">项目名称：XXX</w:t>
                      </w: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rFonts w:hint="eastAsia"/>
                          <w:b/>
                          <w:sz w:val="18"/>
                          <w:szCs w:val="18"/>
                        </w:rPr>
                        <w:t xml:space="preserve">编号：XXX</w:t>
                      </w:r>
                      <w:r>
                        <w:rPr>
                          <w:b/>
                          <w:sz w:val="18"/>
                          <w:szCs w:val="18"/>
                        </w:rPr>
                      </w:r>
                      <w:r/>
                    </w:p>
                    <w:p>
                      <w:pPr>
                        <w:pStyle w:val="712"/>
                        <w:jc w:val="center"/>
                        <w:rPr>
                          <w:b/>
                          <w:sz w:val="18"/>
                          <w:szCs w:val="18"/>
                        </w:rPr>
                      </w:pPr>
                      <w:r>
                        <w:rPr>
                          <w:rFonts w:hint="eastAsia"/>
                          <w:b/>
                          <w:sz w:val="18"/>
                          <w:szCs w:val="18"/>
                        </w:rPr>
                        <w:t xml:space="preserve">第一卷</w:t>
                      </w:r>
                      <w:r>
                        <w:rPr>
                          <w:b/>
                          <w:sz w:val="18"/>
                          <w:szCs w:val="18"/>
                        </w:rPr>
                      </w:r>
                      <w:r/>
                    </w:p>
                    <w:p>
                      <w:pPr>
                        <w:pStyle w:val="712"/>
                        <w:jc w:val="center"/>
                        <w:rPr>
                          <w:b/>
                          <w:sz w:val="18"/>
                          <w:szCs w:val="18"/>
                        </w:rPr>
                      </w:pPr>
                      <w:r>
                        <w:rPr>
                          <w:rFonts w:hint="eastAsia"/>
                          <w:b/>
                          <w:sz w:val="18"/>
                          <w:szCs w:val="18"/>
                        </w:rPr>
                        <w:t xml:space="preserve">（共X卷）</w:t>
                      </w:r>
                      <w:r>
                        <w:rPr>
                          <w:b/>
                          <w:sz w:val="18"/>
                          <w:szCs w:val="18"/>
                        </w:rPr>
                      </w:r>
                      <w:r/>
                    </w:p>
                    <w:p>
                      <w:pPr>
                        <w:pStyle w:val="712"/>
                        <w:jc w:val="center"/>
                        <w:rPr>
                          <w:b/>
                          <w:sz w:val="18"/>
                          <w:szCs w:val="18"/>
                        </w:rPr>
                      </w:pPr>
                      <w:r>
                        <w:rPr>
                          <w:b/>
                          <w:sz w:val="18"/>
                          <w:szCs w:val="18"/>
                        </w:rPr>
                      </w:r>
                      <w:r/>
                    </w:p>
                    <w:p>
                      <w:pPr>
                        <w:pStyle w:val="712"/>
                        <w:ind w:firstLine="176"/>
                        <w:jc w:val="left"/>
                        <w:rPr>
                          <w:b/>
                          <w:sz w:val="18"/>
                          <w:szCs w:val="18"/>
                        </w:rPr>
                      </w:pPr>
                      <w:r>
                        <w:rPr>
                          <w:rFonts w:hint="eastAsia"/>
                          <w:b/>
                          <w:sz w:val="18"/>
                          <w:szCs w:val="18"/>
                        </w:rPr>
                        <w:t xml:space="preserve">招标投标情况汇总1；</w:t>
                      </w:r>
                      <w:r>
                        <w:rPr>
                          <w:b/>
                          <w:sz w:val="18"/>
                          <w:szCs w:val="18"/>
                        </w:rPr>
                      </w:r>
                      <w:r/>
                    </w:p>
                    <w:p>
                      <w:pPr>
                        <w:pStyle w:val="712"/>
                        <w:ind w:firstLine="176"/>
                        <w:jc w:val="left"/>
                        <w:rPr>
                          <w:b/>
                          <w:sz w:val="18"/>
                          <w:szCs w:val="18"/>
                        </w:rPr>
                      </w:pPr>
                      <w:r>
                        <w:rPr>
                          <w:rFonts w:hint="eastAsia"/>
                          <w:b/>
                          <w:sz w:val="18"/>
                          <w:szCs w:val="18"/>
                        </w:rPr>
                        <w:t xml:space="preserve">审批表1；</w:t>
                      </w:r>
                      <w:r>
                        <w:rPr>
                          <w:b/>
                          <w:sz w:val="18"/>
                          <w:szCs w:val="18"/>
                        </w:rPr>
                      </w:r>
                      <w:r/>
                    </w:p>
                    <w:p>
                      <w:pPr>
                        <w:pStyle w:val="712"/>
                        <w:ind w:firstLine="176"/>
                        <w:jc w:val="left"/>
                        <w:rPr>
                          <w:b/>
                          <w:sz w:val="18"/>
                          <w:szCs w:val="18"/>
                        </w:rPr>
                      </w:pPr>
                      <w:r>
                        <w:rPr>
                          <w:rFonts w:hint="eastAsia"/>
                          <w:b/>
                          <w:sz w:val="18"/>
                          <w:szCs w:val="18"/>
                        </w:rPr>
                        <w:t xml:space="preserve">XXX;</w:t>
                      </w:r>
                      <w:r>
                        <w:rPr>
                          <w:b/>
                          <w:sz w:val="18"/>
                          <w:szCs w:val="18"/>
                        </w:rPr>
                      </w:r>
                      <w:r/>
                    </w:p>
                    <w:p>
                      <w:pPr>
                        <w:pStyle w:val="712"/>
                        <w:ind w:firstLine="176"/>
                        <w:jc w:val="left"/>
                        <w:rPr>
                          <w:b/>
                          <w:sz w:val="18"/>
                          <w:szCs w:val="18"/>
                        </w:rPr>
                      </w:pPr>
                      <w:r>
                        <w:rPr>
                          <w:rFonts w:hint="eastAsia"/>
                          <w:b/>
                          <w:sz w:val="18"/>
                          <w:szCs w:val="18"/>
                        </w:rPr>
                        <w:t xml:space="preserve">---;</w:t>
                      </w:r>
                      <w:r>
                        <w:rPr>
                          <w:b/>
                          <w:sz w:val="18"/>
                          <w:szCs w:val="18"/>
                        </w:rPr>
                      </w:r>
                      <w:r/>
                    </w:p>
                    <w:p>
                      <w:pPr>
                        <w:pStyle w:val="712"/>
                        <w:ind w:firstLine="176"/>
                        <w:jc w:val="left"/>
                        <w:rPr>
                          <w:b/>
                          <w:sz w:val="18"/>
                          <w:szCs w:val="18"/>
                        </w:rPr>
                      </w:pPr>
                      <w:r>
                        <w:rPr>
                          <w:rFonts w:hint="eastAsia"/>
                          <w:b/>
                          <w:sz w:val="18"/>
                          <w:szCs w:val="18"/>
                        </w:rPr>
                        <w:t xml:space="preserve">---.</w:t>
                      </w:r>
                      <w:r>
                        <w:rPr>
                          <w:b/>
                          <w:sz w:val="18"/>
                          <w:szCs w:val="18"/>
                        </w:rPr>
                      </w:r>
                      <w:r/>
                    </w:p>
                    <w:p>
                      <w:pPr>
                        <w:pStyle w:val="712"/>
                        <w:ind w:firstLine="176"/>
                        <w:jc w:val="left"/>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center"/>
                        <w:rPr>
                          <w:b/>
                          <w:sz w:val="18"/>
                          <w:szCs w:val="18"/>
                        </w:rPr>
                      </w:pPr>
                      <w:r>
                        <w:rPr>
                          <w:b/>
                          <w:sz w:val="18"/>
                          <w:szCs w:val="18"/>
                        </w:rPr>
                      </w:r>
                      <w:r/>
                    </w:p>
                    <w:p>
                      <w:pPr>
                        <w:pStyle w:val="712"/>
                        <w:jc w:val="left"/>
                        <w:rPr>
                          <w:b/>
                          <w:sz w:val="18"/>
                          <w:szCs w:val="18"/>
                        </w:rPr>
                      </w:pPr>
                      <w:r>
                        <w:rPr>
                          <w:b/>
                          <w:sz w:val="18"/>
                          <w:szCs w:val="18"/>
                        </w:rPr>
                      </w:r>
                      <w:r/>
                    </w:p>
                    <w:p>
                      <w:pPr>
                        <w:pStyle w:val="712"/>
                        <w:jc w:val="left"/>
                        <w:rPr>
                          <w:b/>
                          <w:sz w:val="18"/>
                          <w:szCs w:val="18"/>
                        </w:rPr>
                      </w:pPr>
                      <w:r>
                        <w:rPr>
                          <w:b/>
                          <w:sz w:val="18"/>
                          <w:szCs w:val="18"/>
                        </w:rPr>
                      </w:r>
                      <w:r/>
                    </w:p>
                    <w:p>
                      <w:pPr>
                        <w:pStyle w:val="712"/>
                        <w:jc w:val="left"/>
                        <w:rPr>
                          <w:b/>
                          <w:sz w:val="18"/>
                          <w:szCs w:val="18"/>
                        </w:rPr>
                      </w:pPr>
                      <w:r>
                        <w:rPr>
                          <w:b/>
                          <w:sz w:val="18"/>
                          <w:szCs w:val="18"/>
                        </w:rPr>
                      </w:r>
                      <w:r/>
                    </w:p>
                    <w:p>
                      <w:pPr>
                        <w:pStyle w:val="712"/>
                        <w:jc w:val="center"/>
                        <w:rPr>
                          <w:b/>
                          <w:sz w:val="18"/>
                          <w:szCs w:val="18"/>
                        </w:rPr>
                      </w:pPr>
                      <w:r>
                        <w:rPr>
                          <w:rFonts w:hint="eastAsia"/>
                          <w:b/>
                          <w:sz w:val="18"/>
                          <w:szCs w:val="18"/>
                        </w:rPr>
                        <w:t xml:space="preserve">XXX(中标单位名称）</w:t>
                      </w:r>
                      <w:r>
                        <w:rPr>
                          <w:b/>
                          <w:sz w:val="18"/>
                          <w:szCs w:val="18"/>
                        </w:rPr>
                      </w:r>
                      <w:r/>
                    </w:p>
                    <w:p>
                      <w:pPr>
                        <w:pStyle w:val="712"/>
                      </w:pPr>
                      <w:r/>
                      <w:r/>
                    </w:p>
                  </w:txbxContent>
                </v:textbox>
              </v:shape>
            </w:pict>
          </mc:Fallback>
        </mc:AlternateContent>
      </w:r>
      <w:r>
        <w:rPr>
          <w:rFonts w:ascii="宋体" w:hAnsi="宋体"/>
          <w:lang w:val="zh-CN"/>
        </w:rPr>
      </w:r>
      <w:r/>
    </w:p>
    <w:p>
      <w:pPr>
        <w:pStyle w:val="712"/>
        <w:jc w:val="center"/>
        <w:rPr>
          <w:rFonts w:hint="eastAsia" w:ascii="宋体" w:hAnsi="宋体" w:eastAsia="宋体" w:cs="宋体"/>
          <w:b/>
          <w:color w:val="000000"/>
          <w:sz w:val="32"/>
          <w:szCs w:val="32"/>
        </w:rPr>
        <w:outlineLvl w:val="0"/>
      </w:pPr>
      <w:r/>
      <w:bookmarkStart w:id="43" w:name="_Toc104240122"/>
      <w:r/>
      <w:bookmarkStart w:id="44" w:name="_Toc8924"/>
      <w:r>
        <w:rPr>
          <w:rFonts w:ascii="宋体" w:hAnsi="宋体"/>
          <w:b/>
          <w:sz w:val="32"/>
        </w:rPr>
        <w:br w:type="page" w:clear="all"/>
      </w:r>
      <w:bookmarkEnd w:id="43"/>
      <w:r/>
      <w:bookmarkEnd w:id="44"/>
      <w:r/>
      <w:bookmarkStart w:id="45" w:name="_Toc21333"/>
      <w:r>
        <w:rPr>
          <w:rFonts w:hint="eastAsia" w:ascii="宋体" w:hAnsi="宋体" w:eastAsia="宋体" w:cs="宋体"/>
          <w:b/>
          <w:color w:val="000000"/>
          <w:sz w:val="32"/>
          <w:szCs w:val="32"/>
        </w:rPr>
        <w:t xml:space="preserve">第六章 格式附件</w:t>
      </w:r>
      <w:bookmarkEnd w:id="45"/>
      <w:r/>
      <w:bookmarkStart w:id="46" w:name="_Toc529893215"/>
      <w:r>
        <w:rPr>
          <w:rFonts w:hint="eastAsia" w:ascii="宋体" w:hAnsi="宋体" w:eastAsia="宋体" w:cs="宋体"/>
          <w:b/>
          <w:color w:val="000000"/>
          <w:sz w:val="32"/>
          <w:szCs w:val="32"/>
        </w:rPr>
      </w:r>
      <w:r/>
    </w:p>
    <w:p>
      <w:pPr>
        <w:pStyle w:val="712"/>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r>
      <w:r/>
    </w:p>
    <w:p>
      <w:pPr>
        <w:pStyle w:val="712"/>
        <w:jc w:val="center"/>
        <w:spacing w:line="360" w:lineRule="auto"/>
        <w:rPr>
          <w:rFonts w:hint="eastAsia" w:ascii="宋体" w:hAnsi="宋体" w:eastAsia="宋体"/>
          <w:color w:val="000000"/>
          <w:sz w:val="100"/>
          <w:szCs w:val="100"/>
        </w:rPr>
      </w:pPr>
      <w:r>
        <w:rPr>
          <w:rFonts w:hint="eastAsia" w:ascii="宋体" w:hAnsi="宋体" w:eastAsia="宋体"/>
          <w:color w:val="000000"/>
          <w:sz w:val="100"/>
          <w:szCs w:val="100"/>
        </w:rPr>
        <w:t xml:space="preserve">响应文件</w:t>
      </w:r>
      <w:r/>
    </w:p>
    <w:p>
      <w:pPr>
        <w:pStyle w:val="712"/>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93"/>
        <w:ind w:firstLine="210"/>
        <w:rPr>
          <w:rFonts w:hint="eastAsia"/>
          <w:color w:val="000000"/>
        </w:rPr>
      </w:pPr>
      <w:r>
        <w:rPr>
          <w:rFonts w:hint="eastAsia"/>
          <w:color w:val="000000"/>
        </w:rPr>
      </w:r>
      <w:r/>
    </w:p>
    <w:p>
      <w:pPr>
        <w:pStyle w:val="712"/>
        <w:spacing w:before="312" w:after="312"/>
        <w:rPr>
          <w:rFonts w:ascii="宋体" w:hAnsi="宋体" w:eastAsia="宋体"/>
          <w:b/>
          <w:color w:val="000000"/>
          <w:sz w:val="32"/>
        </w:rPr>
      </w:pPr>
      <w:r>
        <w:rPr>
          <w:rFonts w:hint="eastAsia" w:ascii="宋体" w:hAnsi="宋体" w:eastAsia="宋体"/>
          <w:b/>
          <w:bCs/>
          <w:color w:val="000000"/>
          <w:sz w:val="32"/>
        </w:rPr>
        <w:t xml:space="preserve">项 目 名 称：</w:t>
      </w:r>
      <w:r>
        <w:rPr>
          <w:rFonts w:hint="eastAsia" w:ascii="宋体" w:hAnsi="宋体" w:eastAsia="宋体"/>
          <w:b/>
          <w:bCs/>
          <w:color w:val="000000"/>
          <w:sz w:val="32"/>
          <w:u w:val="single"/>
        </w:rPr>
        <w:t xml:space="preserve">               </w:t>
      </w:r>
      <w:r>
        <w:rPr>
          <w:rFonts w:ascii="宋体" w:hAnsi="宋体" w:eastAsia="宋体"/>
          <w:b/>
          <w:color w:val="000000"/>
          <w:sz w:val="32"/>
        </w:rPr>
      </w:r>
      <w:r/>
    </w:p>
    <w:p>
      <w:pPr>
        <w:pStyle w:val="712"/>
        <w:spacing w:before="312" w:after="312"/>
        <w:rPr>
          <w:rFonts w:hint="eastAsia" w:ascii="宋体" w:hAnsi="宋体" w:eastAsia="宋体"/>
          <w:b/>
          <w:color w:val="000000"/>
          <w:sz w:val="32"/>
        </w:rPr>
      </w:pPr>
      <w:r>
        <w:rPr>
          <w:rFonts w:hint="eastAsia" w:ascii="宋体" w:hAnsi="宋体" w:eastAsia="宋体"/>
          <w:b/>
          <w:bCs/>
          <w:color w:val="000000"/>
          <w:sz w:val="32"/>
        </w:rPr>
        <w:t xml:space="preserve">项 目 编 号：</w:t>
      </w:r>
      <w:r>
        <w:rPr>
          <w:rFonts w:hint="eastAsia" w:ascii="宋体" w:hAnsi="宋体" w:eastAsia="宋体"/>
          <w:b/>
          <w:bCs/>
          <w:color w:val="000000"/>
          <w:sz w:val="32"/>
          <w:u w:val="single"/>
        </w:rPr>
        <w:t xml:space="preserve">               </w:t>
      </w:r>
      <w:r>
        <w:rPr>
          <w:rFonts w:hint="eastAsia" w:ascii="宋体" w:hAnsi="宋体" w:eastAsia="宋体"/>
          <w:b/>
          <w:color w:val="000000"/>
          <w:sz w:val="32"/>
        </w:rPr>
      </w:r>
      <w:r/>
    </w:p>
    <w:p>
      <w:pPr>
        <w:pStyle w:val="712"/>
        <w:spacing w:before="312" w:after="312"/>
        <w:rPr>
          <w:rFonts w:ascii="宋体" w:hAnsi="宋体" w:eastAsia="宋体"/>
          <w:b/>
          <w:color w:val="000000"/>
          <w:sz w:val="32"/>
        </w:rPr>
      </w:pPr>
      <w:r>
        <w:rPr>
          <w:rFonts w:hint="eastAsia" w:ascii="宋体" w:hAnsi="宋体" w:eastAsia="宋体"/>
          <w:b/>
          <w:bCs/>
          <w:color w:val="000000"/>
          <w:sz w:val="32"/>
        </w:rPr>
        <w:t xml:space="preserve">供应商名称 ：</w:t>
      </w:r>
      <w:r>
        <w:rPr>
          <w:rFonts w:hint="eastAsia" w:ascii="宋体" w:hAnsi="宋体" w:eastAsia="宋体"/>
          <w:b/>
          <w:bCs/>
          <w:color w:val="000000"/>
          <w:sz w:val="32"/>
          <w:u w:val="single"/>
        </w:rPr>
        <w:t xml:space="preserve">          （加盖CA电子公章）</w:t>
      </w:r>
      <w:r>
        <w:rPr>
          <w:rFonts w:ascii="宋体" w:hAnsi="宋体" w:eastAsia="宋体"/>
          <w:b/>
          <w:color w:val="000000"/>
          <w:sz w:val="32"/>
        </w:rPr>
      </w:r>
      <w:r/>
    </w:p>
    <w:p>
      <w:pPr>
        <w:pStyle w:val="712"/>
        <w:spacing w:before="312" w:after="312"/>
        <w:rPr>
          <w:rFonts w:ascii="宋体" w:hAnsi="宋体" w:eastAsia="宋体"/>
          <w:b/>
          <w:color w:val="000000"/>
          <w:sz w:val="32"/>
        </w:rPr>
      </w:pPr>
      <w:r>
        <w:rPr>
          <w:rFonts w:hint="eastAsia" w:ascii="宋体" w:hAnsi="宋体" w:eastAsia="宋体"/>
          <w:b/>
          <w:bCs/>
          <w:color w:val="000000"/>
          <w:sz w:val="32"/>
        </w:rPr>
        <w:t xml:space="preserve">日期 ：</w:t>
      </w:r>
      <w:r>
        <w:rPr>
          <w:rFonts w:hint="eastAsia" w:ascii="宋体" w:hAnsi="宋体" w:eastAsia="宋体"/>
          <w:b/>
          <w:bCs/>
          <w:color w:val="000000"/>
          <w:sz w:val="32"/>
          <w:u w:val="single"/>
        </w:rPr>
        <w:t xml:space="preserve">                     </w:t>
      </w:r>
      <w:r>
        <w:rPr>
          <w:rFonts w:ascii="宋体" w:hAnsi="宋体" w:eastAsia="宋体"/>
          <w:b/>
          <w:color w:val="000000"/>
          <w:sz w:val="32"/>
        </w:rPr>
      </w:r>
      <w:r/>
    </w:p>
    <w:p>
      <w:pPr>
        <w:pStyle w:val="712"/>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rPr>
      </w:pPr>
      <w:r>
        <w:rPr>
          <w:rFonts w:hint="eastAsia" w:ascii="宋体" w:hAnsi="宋体" w:eastAsia="宋体" w:cs="宋体"/>
          <w:color w:val="000000"/>
        </w:rPr>
      </w:r>
      <w:r/>
    </w:p>
    <w:p>
      <w:pPr>
        <w:pStyle w:val="806"/>
        <w:rPr>
          <w:rFonts w:hint="eastAsia"/>
          <w:color w:val="000000"/>
        </w:rPr>
      </w:pPr>
      <w:r>
        <w:rPr>
          <w:rFonts w:hint="eastAsia"/>
          <w:color w:val="000000"/>
        </w:rPr>
      </w:r>
      <w:r/>
    </w:p>
    <w:p>
      <w:pPr>
        <w:pStyle w:val="712"/>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rPr>
      </w:pPr>
      <w:r>
        <w:rPr>
          <w:rFonts w:ascii="宋体" w:hAnsi="宋体" w:eastAsia="宋体" w:cs="宋体"/>
          <w:b/>
          <w:bCs/>
          <w:color w:val="000000"/>
          <w:sz w:val="24"/>
          <w:szCs w:val="22"/>
        </w:rPr>
        <w:br w:type="page" w:clear="all"/>
      </w:r>
      <w:r>
        <w:rPr>
          <w:rFonts w:hint="eastAsia" w:ascii="宋体" w:hAnsi="宋体" w:eastAsia="宋体" w:cs="宋体"/>
          <w:b/>
          <w:bCs/>
          <w:color w:val="000000"/>
          <w:sz w:val="24"/>
          <w:szCs w:val="22"/>
        </w:rPr>
        <w:t xml:space="preserve">附件一</w:t>
      </w:r>
      <w:bookmarkEnd w:id="46"/>
      <w:r>
        <w:rPr>
          <w:rFonts w:hint="eastAsia" w:ascii="宋体" w:hAnsi="宋体" w:eastAsia="宋体" w:cs="宋体"/>
          <w:b/>
          <w:bCs/>
          <w:color w:val="000000"/>
          <w:sz w:val="24"/>
          <w:szCs w:val="22"/>
        </w:rPr>
        <w:t xml:space="preserve">：磋商申请及声明</w:t>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磋商申请及声明</w:t>
      </w:r>
      <w:r/>
    </w:p>
    <w:p>
      <w:pPr>
        <w:pStyle w:val="712"/>
        <w:contextualSpacing/>
        <w:spacing w:line="36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致：（采购人）</w:t>
      </w:r>
      <w:r/>
    </w:p>
    <w:p>
      <w:pPr>
        <w:pStyle w:val="712"/>
        <w:contextualSpacing/>
        <w:ind w:firstLine="420"/>
        <w:spacing w:line="36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根据贵方</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（项目名称）</w:t>
      </w:r>
      <w:r>
        <w:rPr>
          <w:rFonts w:hint="eastAsia" w:ascii="宋体" w:hAnsi="宋体" w:eastAsia="宋体" w:cs="宋体"/>
          <w:b/>
          <w:color w:val="000000"/>
          <w:szCs w:val="21"/>
          <w:u w:val="single"/>
          <w:lang w:val="zh-CN"/>
        </w:rPr>
        <w:t xml:space="preserve">         </w:t>
      </w:r>
      <w:r>
        <w:rPr>
          <w:rFonts w:hint="eastAsia" w:ascii="宋体" w:hAnsi="宋体" w:eastAsia="宋体" w:cs="宋体"/>
          <w:color w:val="000000"/>
          <w:szCs w:val="21"/>
          <w:lang w:val="zh-CN"/>
        </w:rPr>
        <w:t xml:space="preserve">（项目编号）磋商邀请，正式授权下述签字人</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（姓名和职务）代表</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（供应商名称），提交响应文件并参加磋商。</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据此函，签字人兹宣布同意如下：</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b/>
          <w:color w:val="000000"/>
          <w:szCs w:val="21"/>
          <w:lang w:val="zh-CN"/>
        </w:rPr>
        <w:t xml:space="preserve">我们的资格条件完全符合政府采购法和本次采购要求</w:t>
      </w:r>
      <w:r>
        <w:rPr>
          <w:rFonts w:hint="eastAsia" w:ascii="宋体" w:hAnsi="宋体" w:eastAsia="宋体" w:cs="宋体"/>
          <w:color w:val="000000"/>
          <w:szCs w:val="21"/>
          <w:lang w:val="zh-CN"/>
        </w:rPr>
        <w:t xml:space="preserve">，</w:t>
      </w:r>
      <w:r>
        <w:rPr>
          <w:rFonts w:hint="eastAsia" w:ascii="宋体" w:hAnsi="宋体" w:eastAsia="宋体" w:cs="宋体"/>
          <w:color w:val="000000"/>
        </w:rPr>
        <w:t xml:space="preserve">我们</w:t>
      </w:r>
      <w:r>
        <w:rPr>
          <w:rFonts w:hint="eastAsia" w:ascii="宋体" w:hAnsi="宋体" w:eastAsia="宋体" w:cs="宋体"/>
          <w:color w:val="000000"/>
          <w:szCs w:val="21"/>
          <w:lang w:val="zh-CN"/>
        </w:rPr>
        <w:t xml:space="preserve">同意并向贵方提供了与本次采购活动有关的所有证据和资料</w:t>
      </w:r>
      <w:r>
        <w:rPr>
          <w:rFonts w:hint="eastAsia" w:ascii="宋体" w:hAnsi="宋体" w:eastAsia="宋体" w:cs="宋体"/>
          <w:color w:val="000000"/>
        </w:rPr>
        <w:t xml:space="preserve">。</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szCs w:val="21"/>
          <w:lang w:val="zh-CN"/>
        </w:rPr>
        <w:t xml:space="preserve">按竞争性磋商要求，</w:t>
      </w:r>
      <w:r>
        <w:rPr>
          <w:rFonts w:hint="eastAsia" w:ascii="宋体" w:hAnsi="宋体" w:eastAsia="宋体" w:cs="宋体"/>
          <w:color w:val="000000"/>
          <w:szCs w:val="21"/>
          <w:lang w:val="zh-CN"/>
        </w:rPr>
        <w:t xml:space="preserve">我们的投标</w:t>
      </w:r>
      <w:r>
        <w:rPr>
          <w:rFonts w:hint="eastAsia" w:ascii="宋体" w:hAnsi="宋体" w:eastAsia="宋体" w:cs="宋体"/>
          <w:color w:val="000000"/>
          <w:szCs w:val="21"/>
        </w:rPr>
        <w:t xml:space="preserve">下浮率（优惠率）</w:t>
      </w:r>
      <w:r>
        <w:rPr>
          <w:rFonts w:hint="eastAsia" w:ascii="宋体" w:hAnsi="宋体" w:eastAsia="宋体" w:cs="宋体"/>
          <w:color w:val="000000"/>
          <w:szCs w:val="21"/>
          <w:lang w:val="zh-CN"/>
        </w:rPr>
        <w:t xml:space="preserve">为：国家计委《招标代理服务收费管理暂行办法》的通知【计价格〔2002〕1980号】和苏价服〔2014〕383号文件收费标准的</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w:t>
      </w:r>
      <w:r>
        <w:rPr>
          <w:rFonts w:hint="eastAsia" w:ascii="宋体" w:hAnsi="宋体"/>
          <w:bCs/>
          <w:color w:val="000000"/>
          <w:szCs w:val="21"/>
        </w:rPr>
        <w:t xml:space="preserve">。</w:t>
      </w:r>
      <w:r>
        <w:rPr>
          <w:rFonts w:hint="eastAsia" w:ascii="宋体" w:hAnsi="宋体" w:eastAsia="宋体" w:cs="宋体"/>
          <w:color w:val="000000"/>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3、项目负责人1名：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4、合同履行期限：</w:t>
      </w:r>
      <w:r>
        <w:rPr>
          <w:rFonts w:hint="eastAsia" w:ascii="宋体" w:hAnsi="宋体" w:eastAsia="宋体" w:cs="宋体"/>
          <w:color w:val="000000"/>
          <w:u w:val="single"/>
        </w:rPr>
        <w:t xml:space="preserve">至本项目所有代理标段资料移交止。</w:t>
      </w:r>
      <w:r>
        <w:rPr>
          <w:rFonts w:hint="eastAsia" w:ascii="宋体" w:hAnsi="宋体" w:eastAsia="宋体" w:cs="宋体"/>
          <w:color w:val="000000"/>
        </w:rPr>
        <w:t xml:space="preserve">。</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hint="eastAsia" w:ascii="宋体" w:hAnsi="宋体" w:eastAsia="宋体" w:cs="宋体"/>
          <w:color w:val="000000"/>
          <w:szCs w:val="21"/>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lang w:val="zh-CN"/>
        </w:rPr>
        <w:t xml:space="preserve">不对磋商文件本身提出质疑</w:t>
      </w:r>
      <w:r>
        <w:rPr>
          <w:rFonts w:hint="eastAsia" w:ascii="宋体" w:hAnsi="宋体" w:eastAsia="宋体" w:cs="宋体"/>
          <w:color w:val="000000"/>
          <w:szCs w:val="21"/>
          <w:lang w:val="zh-CN"/>
        </w:rPr>
        <w:t xml:space="preserve">。否则，属于不诚信和故意扰乱政府采购活动行为，我们将无条件接受处罚。</w:t>
      </w:r>
      <w:r>
        <w:rPr>
          <w:rFonts w:hint="eastAsia" w:ascii="宋体" w:hAnsi="宋体" w:eastAsia="宋体" w:cs="宋体"/>
          <w:color w:val="000000"/>
        </w:rPr>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、一旦我方成交，我方将根据磋商文件的规定，严格履行合同，保证于承诺的时间内完成本项目规定的货物、服务和工程内容。</w:t>
      </w:r>
      <w:r/>
    </w:p>
    <w:p>
      <w:pPr>
        <w:pStyle w:val="712"/>
        <w:contextualSpacing/>
        <w:ind w:firstLine="420"/>
        <w:spacing w:line="360" w:lineRule="exact"/>
        <w:rPr>
          <w:rFonts w:hint="eastAsia" w:ascii="宋体" w:hAnsi="宋体" w:eastAsia="宋体" w:cs="宋体"/>
          <w:color w:val="000000"/>
          <w:szCs w:val="21"/>
        </w:rPr>
      </w:pPr>
      <w:r>
        <w:rPr>
          <w:rFonts w:hint="eastAsia" w:ascii="宋体" w:hAnsi="宋体" w:eastAsia="宋体" w:cs="宋体"/>
          <w:color w:val="000000"/>
        </w:rPr>
        <w:t xml:space="preserve">7</w:t>
      </w:r>
      <w:r>
        <w:rPr>
          <w:rFonts w:hint="eastAsia" w:ascii="宋体" w:hAnsi="宋体" w:eastAsia="宋体" w:cs="宋体"/>
          <w:color w:val="000000"/>
        </w:rPr>
        <w:t xml:space="preserve">、我方决不</w:t>
      </w:r>
      <w:r>
        <w:rPr>
          <w:rFonts w:hint="eastAsia" w:ascii="宋体" w:hAnsi="宋体" w:eastAsia="宋体" w:cs="宋体"/>
          <w:color w:val="000000"/>
          <w:szCs w:val="21"/>
        </w:rPr>
        <w:t xml:space="preserve">提供虚假材料谋取成交、</w:t>
      </w:r>
      <w:r>
        <w:rPr>
          <w:rFonts w:hint="eastAsia" w:ascii="宋体" w:hAnsi="宋体" w:eastAsia="宋体" w:cs="宋体"/>
          <w:color w:val="000000"/>
        </w:rPr>
        <w:t xml:space="preserve">决不</w:t>
      </w:r>
      <w:r>
        <w:rPr>
          <w:rFonts w:hint="eastAsia" w:ascii="宋体" w:hAnsi="宋体" w:eastAsia="宋体" w:cs="宋体"/>
          <w:color w:val="000000"/>
          <w:szCs w:val="21"/>
        </w:rPr>
        <w:t xml:space="preserve">采取不正当手段诋毁、排挤其他供应商、</w:t>
      </w:r>
      <w:r>
        <w:rPr>
          <w:rFonts w:hint="eastAsia" w:ascii="宋体" w:hAnsi="宋体" w:eastAsia="宋体" w:cs="宋体"/>
          <w:color w:val="000000"/>
        </w:rPr>
        <w:t xml:space="preserve">决不</w:t>
      </w:r>
      <w:r>
        <w:rPr>
          <w:rFonts w:hint="eastAsia" w:ascii="宋体" w:hAnsi="宋体" w:eastAsia="宋体" w:cs="宋体"/>
          <w:color w:val="000000"/>
          <w:szCs w:val="21"/>
        </w:rPr>
        <w:t xml:space="preserve">与采购人、其他供应商或者采购代理恶意串通、</w:t>
      </w:r>
      <w:r>
        <w:rPr>
          <w:rFonts w:hint="eastAsia" w:ascii="宋体" w:hAnsi="宋体" w:eastAsia="宋体" w:cs="宋体"/>
          <w:color w:val="000000"/>
        </w:rPr>
        <w:t xml:space="preserve">决不</w:t>
      </w:r>
      <w:r>
        <w:rPr>
          <w:rFonts w:hint="eastAsia" w:ascii="宋体" w:hAnsi="宋体" w:eastAsia="宋体" w:cs="宋体"/>
          <w:color w:val="000000"/>
          <w:szCs w:val="21"/>
        </w:rPr>
        <w:t xml:space="preserve">向</w:t>
      </w:r>
      <w:r>
        <w:rPr>
          <w:rFonts w:hint="eastAsia" w:ascii="宋体" w:hAnsi="宋体" w:eastAsia="宋体" w:cs="宋体"/>
          <w:color w:val="000000"/>
        </w:rPr>
        <w:t xml:space="preserve">采购人、采购代理工作人员和磋商小组进行商业贿赂</w:t>
      </w:r>
      <w:r>
        <w:rPr>
          <w:rFonts w:hint="eastAsia" w:ascii="宋体" w:hAnsi="宋体" w:eastAsia="宋体" w:cs="宋体"/>
          <w:color w:val="000000"/>
          <w:szCs w:val="21"/>
        </w:rPr>
        <w:t xml:space="preserve">、决不拒绝有关部门监督检查或提供虚假情况，如有违反，</w:t>
      </w:r>
      <w:r>
        <w:rPr>
          <w:rFonts w:hint="eastAsia" w:ascii="宋体" w:hAnsi="宋体" w:eastAsia="宋体" w:cs="宋体"/>
          <w:color w:val="000000"/>
        </w:rPr>
        <w:t xml:space="preserve">无条件接受贵方及相关管理部门的处罚。</w:t>
      </w:r>
      <w:r>
        <w:rPr>
          <w:rFonts w:hint="eastAsia" w:ascii="宋体" w:hAnsi="宋体" w:eastAsia="宋体" w:cs="宋体"/>
          <w:color w:val="000000"/>
          <w:szCs w:val="21"/>
        </w:rPr>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、我方</w:t>
      </w:r>
      <w:r>
        <w:rPr>
          <w:rFonts w:hint="eastAsia" w:ascii="宋体" w:hAnsi="宋体" w:eastAsia="宋体" w:cs="宋体"/>
          <w:color w:val="000000"/>
          <w:szCs w:val="21"/>
        </w:rPr>
        <w:t xml:space="preserve">增值税发票信息</w:t>
      </w:r>
      <w:r>
        <w:rPr>
          <w:rFonts w:hint="eastAsia" w:ascii="宋体" w:hAnsi="宋体" w:eastAsia="宋体" w:cs="宋体"/>
          <w:color w:val="000000"/>
        </w:rPr>
        <w:t xml:space="preserve">：</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纳税人识别号或统一社会信用代码： </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szCs w:val="21"/>
        </w:rPr>
        <w:t xml:space="preserve">地    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szCs w:val="21"/>
        </w:rPr>
        <w:t xml:space="preserve">电话号码：</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开户银行：</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账    号：</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t xml:space="preserve">、我方正式通讯方式为：</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地   址：</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电   话：</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传   真：</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u w:val="single"/>
        </w:rPr>
      </w:pPr>
      <w:r>
        <w:rPr>
          <w:rFonts w:hint="eastAsia" w:ascii="宋体" w:hAnsi="宋体" w:eastAsia="宋体" w:cs="宋体"/>
          <w:color w:val="000000"/>
        </w:rPr>
        <w:t xml:space="preserve">供应商授权代表姓名（签字）：</w:t>
      </w:r>
      <w:r>
        <w:rPr>
          <w:rFonts w:hint="eastAsia" w:ascii="宋体" w:hAnsi="宋体" w:eastAsia="宋体" w:cs="宋体"/>
          <w:color w:val="000000"/>
          <w:u w:val="single"/>
        </w:rPr>
        <w:t xml:space="preserve">         </w:t>
      </w:r>
      <w:r/>
    </w:p>
    <w:p>
      <w:pPr>
        <w:pStyle w:val="712"/>
        <w:contextualSpacing/>
        <w:ind w:firstLine="420"/>
        <w:spacing w:line="360" w:lineRule="exact"/>
        <w:rPr>
          <w:rFonts w:hint="eastAsia" w:ascii="宋体" w:hAnsi="宋体" w:eastAsia="宋体" w:cs="宋体"/>
          <w:color w:val="000000"/>
        </w:rPr>
      </w:pPr>
      <w:r>
        <w:rPr>
          <w:rFonts w:hint="eastAsia" w:ascii="宋体" w:hAnsi="宋体" w:eastAsia="宋体" w:cs="宋体"/>
          <w:color w:val="000000"/>
        </w:rPr>
        <w:t xml:space="preserve">供应商名称（电子签章）：</w:t>
      </w:r>
      <w:r>
        <w:rPr>
          <w:rFonts w:hint="eastAsia" w:ascii="宋体" w:hAnsi="宋体" w:eastAsia="宋体" w:cs="宋体"/>
          <w:color w:val="000000"/>
          <w:u w:val="single"/>
        </w:rPr>
        <w:t xml:space="preserve">                 </w:t>
      </w:r>
      <w:r>
        <w:rPr>
          <w:rFonts w:hint="eastAsia" w:ascii="宋体" w:hAnsi="宋体" w:eastAsia="宋体" w:cs="宋体"/>
          <w:color w:val="000000"/>
        </w:rPr>
      </w:r>
      <w:r/>
    </w:p>
    <w:p>
      <w:pPr>
        <w:pStyle w:val="712"/>
        <w:contextualSpacing/>
        <w:ind w:firstLine="420"/>
        <w:spacing w:line="360" w:lineRule="exact"/>
        <w:rPr>
          <w:rFonts w:hint="eastAsia" w:ascii="宋体" w:hAnsi="宋体" w:eastAsia="宋体" w:cs="宋体"/>
          <w:color w:val="000000"/>
          <w:szCs w:val="24"/>
        </w:rPr>
      </w:pPr>
      <w:r>
        <w:rPr>
          <w:rFonts w:hint="eastAsia" w:ascii="宋体" w:hAnsi="宋体" w:eastAsia="宋体" w:cs="宋体"/>
          <w:color w:val="000000"/>
        </w:rPr>
        <w:t xml:space="preserve">日    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rFonts w:hint="eastAsia" w:ascii="宋体" w:hAnsi="宋体" w:eastAsia="宋体" w:cs="宋体"/>
          <w:color w:val="000000"/>
          <w:szCs w:val="24"/>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rPr>
          <w:rFonts w:hint="eastAsia" w:ascii="宋体" w:hAnsi="宋体" w:eastAsia="宋体" w:cs="宋体"/>
          <w:color w:val="000000"/>
        </w:rPr>
      </w:pPr>
      <w:r/>
      <w:bookmarkStart w:id="47" w:name="_Toc529893216"/>
      <w:r>
        <w:rPr>
          <w:rFonts w:hint="eastAsia" w:ascii="宋体" w:hAnsi="宋体" w:eastAsia="宋体" w:cs="宋体"/>
          <w:color w:val="000000"/>
        </w:rPr>
      </w:r>
      <w:r/>
    </w:p>
    <w:p>
      <w:pPr>
        <w:pStyle w:val="712"/>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712"/>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r>
      <w:r/>
    </w:p>
    <w:p>
      <w:pPr>
        <w:pStyle w:val="712"/>
        <w:jc w:val="lef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附件二</w:t>
      </w:r>
      <w:bookmarkEnd w:id="47"/>
      <w:r>
        <w:rPr>
          <w:rFonts w:hint="eastAsia" w:ascii="宋体" w:hAnsi="宋体" w:eastAsia="宋体" w:cs="宋体"/>
          <w:b/>
          <w:bCs/>
          <w:color w:val="000000"/>
          <w:sz w:val="24"/>
          <w:szCs w:val="22"/>
        </w:rPr>
        <w:t xml:space="preserve">：法定代表人授权委托书</w:t>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法定代表人授权委托书</w:t>
      </w:r>
      <w:r>
        <w:rPr>
          <w:rFonts w:ascii="宋体" w:hAnsi="宋体" w:eastAsia="宋体"/>
          <w:b/>
          <w:color w:val="000000"/>
          <w:sz w:val="24"/>
          <w:szCs w:val="24"/>
        </w:rPr>
      </w:r>
      <w:r/>
    </w:p>
    <w:p>
      <w:pPr>
        <w:pStyle w:val="71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2"/>
        <w:jc w:val="left"/>
        <w:spacing w:line="360" w:lineRule="auto"/>
        <w:widowControl/>
        <w:rPr>
          <w:rFonts w:ascii="宋体" w:hAnsi="宋体" w:eastAsia="宋体" w:cs="宋体"/>
          <w:b/>
          <w:color w:val="000000"/>
          <w:szCs w:val="21"/>
        </w:rPr>
      </w:pPr>
      <w:r>
        <w:rPr>
          <w:rFonts w:hint="eastAsia" w:ascii="宋体" w:hAnsi="宋体" w:eastAsia="宋体" w:cs="宋体"/>
          <w:b/>
          <w:color w:val="000000"/>
          <w:szCs w:val="21"/>
        </w:rPr>
        <w:t xml:space="preserve">致：（</w:t>
      </w:r>
      <w:r>
        <w:rPr>
          <w:rFonts w:hint="eastAsia" w:ascii="宋体" w:hAnsi="宋体" w:eastAsia="宋体" w:cs="宋体"/>
          <w:b/>
          <w:color w:val="000000"/>
          <w:szCs w:val="21"/>
          <w:u w:val="single"/>
        </w:rPr>
        <w:t xml:space="preserve">采购人）</w:t>
      </w:r>
      <w:r>
        <w:rPr>
          <w:rFonts w:ascii="宋体" w:hAnsi="宋体" w:eastAsia="宋体" w:cs="宋体"/>
          <w:b/>
          <w:color w:val="000000"/>
          <w:szCs w:val="21"/>
        </w:rPr>
      </w:r>
      <w:r/>
    </w:p>
    <w:p>
      <w:pPr>
        <w:pStyle w:val="712"/>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本授权书声明：注册于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（供应商住址）的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（供应商名称）法定代表人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（法定代表人姓名、职务）代表本公司授权在下面签字的</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（供应商代表姓名、职务）为本公司的合法代理人，就贵方组织的</w:t>
      </w:r>
      <w:r>
        <w:rPr>
          <w:rFonts w:hint="eastAsia" w:ascii="宋体" w:hAnsi="宋体" w:eastAsia="宋体" w:cs="宋体"/>
          <w:bCs/>
          <w:color w:val="000000"/>
          <w:szCs w:val="21"/>
          <w:u w:val="single"/>
        </w:rPr>
        <w:t xml:space="preserve">           </w:t>
      </w:r>
      <w:r>
        <w:rPr>
          <w:rFonts w:hint="eastAsia" w:ascii="宋体" w:hAnsi="宋体" w:eastAsia="宋体" w:cs="宋体"/>
          <w:color w:val="000000"/>
          <w:szCs w:val="21"/>
        </w:rPr>
        <w:t xml:space="preserve">（项目名称），</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（项目编号）投标，以本公司名义处理一切与之有关的事务。</w:t>
      </w:r>
      <w:r>
        <w:rPr>
          <w:rFonts w:ascii="宋体" w:hAnsi="宋体" w:eastAsia="宋体" w:cs="宋体"/>
          <w:color w:val="000000"/>
          <w:szCs w:val="21"/>
        </w:rPr>
      </w:r>
      <w:r/>
    </w:p>
    <w:p>
      <w:pPr>
        <w:pStyle w:val="712"/>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本授权书于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日签字生效，特此声明。</w:t>
      </w:r>
      <w:r>
        <w:rPr>
          <w:rFonts w:ascii="宋体" w:hAnsi="宋体" w:eastAsia="宋体" w:cs="宋体"/>
          <w:color w:val="000000"/>
          <w:szCs w:val="21"/>
        </w:rPr>
      </w:r>
      <w:r/>
    </w:p>
    <w:p>
      <w:pPr>
        <w:pStyle w:val="712"/>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    供应商名称：</w:t>
      </w:r>
      <w:r>
        <w:rPr>
          <w:rFonts w:ascii="宋体" w:hAnsi="宋体" w:eastAsia="宋体" w:cs="宋体"/>
          <w:color w:val="000000"/>
          <w:szCs w:val="21"/>
          <w:u w:val="single"/>
        </w:rPr>
        <w:t xml:space="preserve">                 </w:t>
      </w:r>
      <w:r>
        <w:rPr>
          <w:rFonts w:hint="eastAsia" w:ascii="宋体" w:hAnsi="宋体" w:eastAsia="宋体" w:cs="宋体"/>
          <w:color w:val="000000"/>
          <w:szCs w:val="21"/>
        </w:rPr>
        <w:t xml:space="preserve">（加盖电子公章）</w:t>
      </w:r>
      <w:r>
        <w:rPr>
          <w:rFonts w:ascii="宋体" w:hAnsi="宋体" w:eastAsia="宋体" w:cs="宋体"/>
          <w:color w:val="000000"/>
          <w:szCs w:val="21"/>
        </w:rPr>
      </w:r>
      <w:r/>
    </w:p>
    <w:p>
      <w:pPr>
        <w:pStyle w:val="712"/>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    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pStyle w:val="712"/>
        <w:jc w:val="left"/>
        <w:spacing w:line="360" w:lineRule="auto"/>
        <w:widowControl/>
        <w:tabs>
          <w:tab w:val="left" w:pos="144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spacing w:line="360" w:lineRule="auto"/>
        <w:widowControl/>
        <w:tabs>
          <w:tab w:val="left" w:pos="144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712"/>
        <w:spacing w:line="360" w:lineRule="auto"/>
        <w:rPr>
          <w:rFonts w:ascii="宋体" w:hAnsi="宋体" w:eastAsia="宋体"/>
          <w:b/>
          <w:color w:val="000000"/>
          <w:szCs w:val="21"/>
        </w:rPr>
      </w:pPr>
      <w:r>
        <w:rPr>
          <w:rFonts w:ascii="宋体" w:hAnsi="宋体" w:eastAsia="宋体"/>
          <w:b/>
          <w:color w:val="000000"/>
          <w:szCs w:val="21"/>
        </w:rPr>
        <w:t xml:space="preserve">此处粘贴授权委托人身份证复印件。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4643" w:type="dxa"/>
            <w:vAlign w:val="center"/>
            <w:textDirection w:val="lrTb"/>
            <w:noWrap w:val="false"/>
          </w:tcPr>
          <w:p>
            <w:pPr>
              <w:pStyle w:val="712"/>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授权委托人身份证正面</w:t>
            </w:r>
            <w:r>
              <w:rPr>
                <w:rFonts w:ascii="宋体" w:hAnsi="宋体" w:eastAsia="宋体" w:cs="宋体"/>
                <w:color w:val="000000"/>
                <w:sz w:val="24"/>
                <w:szCs w:val="24"/>
              </w:rPr>
            </w:r>
            <w:r/>
          </w:p>
        </w:tc>
        <w:tc>
          <w:tcPr>
            <w:tcW w:w="4643" w:type="dxa"/>
            <w:vAlign w:val="center"/>
            <w:textDirection w:val="lrTb"/>
            <w:noWrap w:val="false"/>
          </w:tcPr>
          <w:p>
            <w:pPr>
              <w:pStyle w:val="712"/>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授权委托人身份证反面</w:t>
            </w:r>
            <w:r>
              <w:rPr>
                <w:rFonts w:ascii="宋体" w:hAnsi="宋体" w:eastAsia="宋体" w:cs="宋体"/>
                <w:color w:val="000000"/>
                <w:sz w:val="24"/>
                <w:szCs w:val="24"/>
              </w:rPr>
            </w:r>
            <w:r/>
          </w:p>
        </w:tc>
      </w:tr>
    </w:tbl>
    <w:p>
      <w:pPr>
        <w:pStyle w:val="712"/>
        <w:jc w:val="left"/>
        <w:spacing w:line="360" w:lineRule="auto"/>
        <w:widowControl/>
        <w:tabs>
          <w:tab w:val="left" w:pos="1440" w:leader="none"/>
        </w:tabs>
        <w:rPr>
          <w:rFonts w:ascii="宋体" w:hAnsi="宋体" w:eastAsia="宋体" w:cs="宋体"/>
          <w:color w:val="000000"/>
          <w:sz w:val="24"/>
          <w:szCs w:val="24"/>
        </w:rPr>
      </w:pPr>
      <w:r>
        <w:rPr>
          <w:rFonts w:ascii="宋体" w:hAnsi="宋体" w:eastAsia="宋体" w:cs="宋体"/>
          <w:color w:val="000000"/>
          <w:sz w:val="24"/>
          <w:szCs w:val="24"/>
        </w:rPr>
      </w:r>
      <w:r/>
    </w:p>
    <w:p>
      <w:pPr>
        <w:pStyle w:val="712"/>
        <w:jc w:val="left"/>
        <w:spacing w:line="360" w:lineRule="auto"/>
        <w:widowControl/>
        <w:tabs>
          <w:tab w:val="left" w:pos="1440" w:leader="none"/>
        </w:tabs>
        <w:rPr>
          <w:rFonts w:ascii="宋体" w:hAnsi="宋体" w:eastAsia="宋体"/>
          <w:b/>
          <w:color w:val="000000"/>
          <w:sz w:val="24"/>
          <w:szCs w:val="24"/>
        </w:rPr>
      </w:pPr>
      <w:r>
        <w:rPr>
          <w:rFonts w:ascii="宋体" w:hAnsi="宋体" w:eastAsia="宋体"/>
          <w:b/>
          <w:color w:val="000000"/>
          <w:sz w:val="24"/>
          <w:szCs w:val="24"/>
        </w:rPr>
      </w:r>
      <w:r/>
    </w:p>
    <w:p>
      <w:pPr>
        <w:pStyle w:val="712"/>
        <w:spacing w:line="360" w:lineRule="auto"/>
        <w:rPr>
          <w:rFonts w:ascii="宋体" w:hAnsi="宋体" w:eastAsia="宋体"/>
          <w:b/>
          <w:color w:val="000000"/>
          <w:szCs w:val="21"/>
        </w:rPr>
      </w:pPr>
      <w:r>
        <w:rPr>
          <w:rFonts w:ascii="宋体" w:hAnsi="宋体" w:eastAsia="宋体"/>
          <w:b/>
          <w:color w:val="000000"/>
          <w:szCs w:val="21"/>
        </w:rPr>
        <w:t xml:space="preserve">此处粘贴</w:t>
      </w:r>
      <w:r>
        <w:rPr>
          <w:rFonts w:hint="eastAsia" w:ascii="宋体" w:hAnsi="宋体" w:eastAsia="宋体"/>
          <w:b/>
          <w:color w:val="000000"/>
          <w:szCs w:val="21"/>
        </w:rPr>
        <w:t xml:space="preserve">法定代表人</w:t>
      </w:r>
      <w:r>
        <w:rPr>
          <w:rFonts w:ascii="宋体" w:hAnsi="宋体" w:eastAsia="宋体"/>
          <w:b/>
          <w:color w:val="000000"/>
          <w:szCs w:val="21"/>
        </w:rPr>
        <w:t xml:space="preserve">身份证复印件。</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4643" w:type="dxa"/>
            <w:vAlign w:val="center"/>
            <w:textDirection w:val="lrTb"/>
            <w:noWrap w:val="false"/>
          </w:tcPr>
          <w:p>
            <w:pPr>
              <w:pStyle w:val="712"/>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法定代表人身份证正面</w:t>
            </w:r>
            <w:r>
              <w:rPr>
                <w:rFonts w:ascii="宋体" w:hAnsi="宋体" w:eastAsia="宋体" w:cs="宋体"/>
                <w:color w:val="000000"/>
                <w:sz w:val="24"/>
                <w:szCs w:val="24"/>
              </w:rPr>
            </w:r>
            <w:r/>
          </w:p>
        </w:tc>
        <w:tc>
          <w:tcPr>
            <w:tcW w:w="4643" w:type="dxa"/>
            <w:vAlign w:val="center"/>
            <w:textDirection w:val="lrTb"/>
            <w:noWrap w:val="false"/>
          </w:tcPr>
          <w:p>
            <w:pPr>
              <w:pStyle w:val="712"/>
              <w:jc w:val="center"/>
              <w:spacing w:line="360" w:lineRule="auto"/>
              <w:widowControl/>
              <w:tabs>
                <w:tab w:val="left" w:pos="1440" w:leader="none"/>
              </w:tabs>
              <w:rPr>
                <w:rFonts w:ascii="宋体" w:hAnsi="宋体" w:eastAsia="宋体" w:cs="宋体"/>
                <w:color w:val="000000"/>
                <w:sz w:val="24"/>
                <w:szCs w:val="24"/>
              </w:rPr>
            </w:pPr>
            <w:r>
              <w:rPr>
                <w:rFonts w:hint="eastAsia" w:ascii="宋体" w:hAnsi="宋体" w:eastAsia="宋体"/>
                <w:color w:val="000000"/>
                <w:szCs w:val="21"/>
              </w:rPr>
              <w:t xml:space="preserve">法定代表人身份证反面</w:t>
            </w:r>
            <w:r>
              <w:rPr>
                <w:rFonts w:ascii="宋体" w:hAnsi="宋体" w:eastAsia="宋体" w:cs="宋体"/>
                <w:color w:val="000000"/>
                <w:sz w:val="24"/>
                <w:szCs w:val="24"/>
              </w:rPr>
            </w:r>
            <w:r/>
          </w:p>
        </w:tc>
      </w:tr>
    </w:tbl>
    <w:p>
      <w:pPr>
        <w:pStyle w:val="712"/>
        <w:jc w:val="left"/>
        <w:rPr>
          <w:rFonts w:hint="eastAsia" w:ascii="宋体" w:hAnsi="宋体" w:eastAsia="宋体" w:cs="宋体"/>
          <w:color w:val="000000"/>
        </w:rPr>
      </w:pPr>
      <w:r>
        <w:rPr>
          <w:rFonts w:hint="eastAsia" w:ascii="宋体" w:hAnsi="宋体" w:eastAsia="宋体" w:cs="宋体"/>
          <w:color w:val="000000"/>
        </w:rPr>
        <w:br w:type="page" w:clear="all"/>
      </w:r>
      <w:bookmarkStart w:id="48" w:name="_Toc529893217"/>
      <w:r>
        <w:rPr>
          <w:rFonts w:hint="eastAsia" w:ascii="宋体" w:hAnsi="宋体" w:eastAsia="宋体" w:cs="宋体"/>
          <w:b/>
          <w:bCs/>
          <w:color w:val="000000"/>
          <w:sz w:val="24"/>
          <w:szCs w:val="22"/>
        </w:rPr>
        <w:t xml:space="preserve">附件三</w:t>
      </w:r>
      <w:bookmarkEnd w:id="48"/>
      <w:r>
        <w:rPr>
          <w:rFonts w:hint="eastAsia" w:ascii="宋体" w:hAnsi="宋体" w:eastAsia="宋体" w:cs="宋体"/>
          <w:b/>
          <w:bCs/>
          <w:color w:val="000000"/>
          <w:sz w:val="24"/>
          <w:szCs w:val="22"/>
        </w:rPr>
        <w:t xml:space="preserve">：磋商报价表</w:t>
      </w:r>
      <w:r>
        <w:rPr>
          <w:rFonts w:hint="eastAsia" w:ascii="宋体" w:hAnsi="宋体" w:eastAsia="宋体" w:cs="宋体"/>
          <w:color w:val="000000"/>
        </w:rPr>
      </w:r>
      <w:r/>
    </w:p>
    <w:p>
      <w:pPr>
        <w:pStyle w:val="712"/>
        <w:jc w:val="center"/>
        <w:spacing w:line="360" w:lineRule="auto"/>
        <w:rPr>
          <w:rFonts w:hint="eastAsia" w:ascii="宋体" w:hAnsi="宋体" w:eastAsia="宋体"/>
          <w:b/>
          <w:color w:val="000000"/>
          <w:sz w:val="24"/>
          <w:szCs w:val="24"/>
          <w:lang w:val="zh-CN"/>
        </w:rPr>
      </w:pPr>
      <w:r/>
      <w:bookmarkStart w:id="49" w:name="_Toc529893218"/>
      <w:r/>
      <w:bookmarkStart w:id="50" w:name="_Toc12264"/>
      <w:r>
        <w:rPr>
          <w:rFonts w:hint="eastAsia" w:ascii="宋体" w:hAnsi="宋体" w:eastAsia="宋体"/>
          <w:b/>
          <w:color w:val="000000"/>
          <w:sz w:val="24"/>
          <w:szCs w:val="24"/>
          <w:lang w:val="zh-CN"/>
        </w:rPr>
        <w:t xml:space="preserve">磋商报价表</w:t>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87"/>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本次为首次报价                 </w:t>
      </w:r>
      <w:r/>
    </w:p>
    <w:p>
      <w:pPr>
        <w:pStyle w:val="787"/>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5"/>
        <w:gridCol w:w="2400"/>
        <w:gridCol w:w="3791"/>
      </w:tblGrid>
      <w:tr>
        <w:trPr>
          <w:trHeight w:val="567" w:hRule="exact"/>
        </w:trPr>
        <w:tc>
          <w:tcPr>
            <w:tcW w:w="3095" w:type="dxa"/>
            <w:vAlign w:val="center"/>
            <w:textDirection w:val="lrTb"/>
            <w:noWrap w:val="false"/>
          </w:tcPr>
          <w:p>
            <w:pPr>
              <w:pStyle w:val="78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2400" w:type="dxa"/>
            <w:vAlign w:val="center"/>
            <w:textDirection w:val="lrTb"/>
            <w:noWrap w:val="false"/>
          </w:tcPr>
          <w:p>
            <w:pPr>
              <w:pStyle w:val="78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项目内容</w:t>
            </w:r>
            <w:r/>
          </w:p>
        </w:tc>
        <w:tc>
          <w:tcPr>
            <w:tcW w:w="3791" w:type="dxa"/>
            <w:vAlign w:val="center"/>
            <w:textDirection w:val="lrTb"/>
            <w:noWrap w:val="false"/>
          </w:tcPr>
          <w:p>
            <w:pPr>
              <w:pStyle w:val="78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投标下浮率（优惠率）</w:t>
            </w:r>
            <w:r>
              <w:rPr>
                <w:rFonts w:hint="eastAsia" w:ascii="宋体" w:hAnsi="宋体" w:eastAsia="宋体" w:cs="宋体"/>
                <w:color w:val="000000"/>
                <w:sz w:val="21"/>
                <w:szCs w:val="21"/>
              </w:rPr>
              <w:t xml:space="preserve">（小写）</w:t>
            </w:r>
            <w:r/>
          </w:p>
        </w:tc>
      </w:tr>
      <w:tr>
        <w:trPr>
          <w:trHeight w:val="1535" w:hRule="exact"/>
        </w:trPr>
        <w:tc>
          <w:tcPr>
            <w:tcW w:w="3095" w:type="dxa"/>
            <w:vAlign w:val="center"/>
            <w:textDirection w:val="lrTb"/>
            <w:noWrap w:val="false"/>
          </w:tcPr>
          <w:p>
            <w:pPr>
              <w:pStyle w:val="78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0" w:type="dxa"/>
            <w:vAlign w:val="center"/>
            <w:textDirection w:val="lrTb"/>
            <w:noWrap w:val="false"/>
          </w:tcPr>
          <w:p>
            <w:pPr>
              <w:pStyle w:val="78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91" w:type="dxa"/>
            <w:vAlign w:val="center"/>
            <w:textDirection w:val="lrTb"/>
            <w:noWrap w:val="false"/>
          </w:tcPr>
          <w:p>
            <w:pPr>
              <w:pStyle w:val="78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国家计委《招标代理服务收费管理暂行办法》的通知【计价格〔2002〕1980号】和苏价服〔2014〕383号文件收费标准的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862" w:hRule="exact"/>
        </w:trPr>
        <w:tc>
          <w:tcPr>
            <w:tcW w:w="3095" w:type="dxa"/>
            <w:vAlign w:val="center"/>
            <w:textDirection w:val="lrTb"/>
            <w:noWrap w:val="false"/>
          </w:tcPr>
          <w:p>
            <w:pPr>
              <w:pStyle w:val="78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投标下浮率（优惠率）</w:t>
            </w:r>
            <w:r>
              <w:rPr>
                <w:rFonts w:hint="eastAsia" w:ascii="宋体" w:hAnsi="宋体" w:eastAsia="宋体" w:cs="宋体"/>
                <w:color w:val="000000"/>
                <w:sz w:val="21"/>
                <w:szCs w:val="21"/>
              </w:rPr>
              <w:t xml:space="preserve">（大写）：</w:t>
            </w:r>
            <w:r/>
          </w:p>
        </w:tc>
        <w:tc>
          <w:tcPr>
            <w:gridSpan w:val="2"/>
            <w:tcW w:w="6191" w:type="dxa"/>
            <w:vAlign w:val="center"/>
            <w:textDirection w:val="lrTb"/>
            <w:noWrap w:val="false"/>
          </w:tcPr>
          <w:p>
            <w:pPr>
              <w:pStyle w:val="78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国家计委《招标代理服务收费管理暂行办法》的通知【计价格〔</w:t>
            </w:r>
            <w:r>
              <w:rPr>
                <w:rFonts w:ascii="宋体" w:hAnsi="宋体" w:eastAsia="宋体" w:cs="宋体"/>
                <w:color w:val="000000"/>
                <w:sz w:val="21"/>
                <w:szCs w:val="21"/>
              </w:rPr>
              <w:t xml:space="preserve">2002〕1980号】和苏价服〔2014〕383号文件收费标准的</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r>
    </w:tbl>
    <w:p>
      <w:pPr>
        <w:pStyle w:val="787"/>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报价说明：</w:t>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1、报价包括完成项目的所有费用。采购人不再支付报价以外的任何费用</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2、报价以</w:t>
      </w:r>
      <w:r>
        <w:rPr>
          <w:rFonts w:hint="eastAsia" w:ascii="宋体" w:hAnsi="宋体" w:eastAsia="宋体" w:cs="宋体"/>
          <w:color w:val="000000"/>
          <w:szCs w:val="21"/>
        </w:rPr>
        <w:t xml:space="preserve">费率</w:t>
      </w:r>
      <w:r>
        <w:rPr>
          <w:rFonts w:hint="eastAsia" w:ascii="宋体" w:hAnsi="宋体" w:eastAsia="宋体" w:cs="宋体"/>
          <w:color w:val="000000"/>
          <w:szCs w:val="21"/>
        </w:rPr>
        <w:t xml:space="preserve">为准，大小写不一致以大写为准；</w:t>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3、偏离说明：详见《偏离表》。</w:t>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szCs w:val="21"/>
        </w:rPr>
        <w:t xml:space="preserve">供应商（电子签章）：</w:t>
      </w: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附件四</w:t>
      </w:r>
      <w:bookmarkEnd w:id="49"/>
      <w:r/>
      <w:bookmarkEnd w:id="50"/>
      <w:r>
        <w:rPr>
          <w:rFonts w:hint="eastAsia" w:ascii="宋体" w:hAnsi="宋体" w:eastAsia="宋体" w:cs="宋体"/>
          <w:b/>
          <w:bCs/>
          <w:color w:val="000000"/>
          <w:sz w:val="24"/>
          <w:szCs w:val="22"/>
        </w:rPr>
        <w:t xml:space="preserve">：分项报价表</w:t>
      </w:r>
      <w:r/>
    </w:p>
    <w:p>
      <w:pPr>
        <w:pStyle w:val="712"/>
        <w:jc w:val="center"/>
        <w:rPr>
          <w:rFonts w:hint="eastAsia" w:ascii="宋体" w:hAnsi="宋体" w:eastAsia="宋体" w:cs="宋体"/>
          <w:color w:val="000000"/>
          <w:szCs w:val="21"/>
        </w:rPr>
      </w:pPr>
      <w:r/>
      <w:bookmarkStart w:id="51" w:name="_Toc529893219"/>
      <w:r>
        <w:rPr>
          <w:rFonts w:hint="eastAsia" w:ascii="宋体" w:hAnsi="宋体" w:eastAsia="宋体"/>
          <w:b/>
          <w:color w:val="000000"/>
          <w:sz w:val="24"/>
          <w:szCs w:val="24"/>
        </w:rPr>
        <w:t xml:space="preserve">分项报价表</w:t>
      </w: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t xml:space="preserve">（格式自拟）</w:t>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contextualSpacing/>
        <w:jc w:val="left"/>
        <w:spacing w:line="400" w:lineRule="exact"/>
        <w:widowControl/>
        <w:rPr>
          <w:rFonts w:hint="eastAsia" w:ascii="宋体" w:hAnsi="宋体" w:eastAsia="宋体" w:cs="宋体"/>
          <w:b/>
          <w:color w:val="000000"/>
          <w:szCs w:val="21"/>
          <w:lang w:val="zh-CN" w:bidi="ar"/>
        </w:rPr>
      </w:pPr>
      <w:r>
        <w:rPr>
          <w:rFonts w:hint="eastAsia" w:ascii="宋体" w:hAnsi="宋体" w:eastAsia="宋体" w:cs="宋体"/>
          <w:b/>
          <w:color w:val="000000"/>
          <w:szCs w:val="21"/>
          <w:lang w:val="zh-CN" w:bidi="ar"/>
        </w:rPr>
        <w:t xml:space="preserve">注：经磋商后，如果成交价高于或低于供应商在响应文件首次报价的，分项报价同比例调整。</w:t>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12"/>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报价人名称（电子签章）：</w:t>
      </w:r>
      <w:r/>
    </w:p>
    <w:p>
      <w:pPr>
        <w:pStyle w:val="712"/>
        <w:contextualSpacing/>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pStyle w:val="712"/>
        <w:jc w:val="left"/>
        <w:rPr>
          <w:rFonts w:hint="eastAsia" w:ascii="宋体" w:hAnsi="宋体" w:eastAsia="宋体" w:cs="宋体"/>
          <w:b/>
          <w:bCs/>
          <w:color w:val="000000"/>
          <w:sz w:val="24"/>
          <w:szCs w:val="22"/>
        </w:rPr>
      </w:pPr>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附件五</w:t>
      </w:r>
      <w:bookmarkEnd w:id="51"/>
      <w:r>
        <w:rPr>
          <w:rFonts w:hint="eastAsia" w:ascii="宋体" w:hAnsi="宋体" w:eastAsia="宋体" w:cs="宋体"/>
          <w:b/>
          <w:bCs/>
          <w:color w:val="000000"/>
          <w:sz w:val="24"/>
          <w:szCs w:val="22"/>
        </w:rPr>
        <w:t xml:space="preserve">：技术条款偏离表</w:t>
      </w:r>
      <w:r/>
    </w:p>
    <w:p>
      <w:pPr>
        <w:pStyle w:val="712"/>
        <w:jc w:val="center"/>
        <w:spacing w:line="360" w:lineRule="auto"/>
        <w:rPr>
          <w:rFonts w:hint="eastAsia" w:ascii="宋体" w:hAnsi="宋体" w:eastAsia="宋体"/>
          <w:b/>
          <w:color w:val="000000"/>
          <w:sz w:val="24"/>
          <w:szCs w:val="24"/>
          <w:lang w:val="zh-CN"/>
        </w:rPr>
      </w:pPr>
      <w:r/>
      <w:bookmarkStart w:id="52" w:name="_Toc5086"/>
      <w:r/>
      <w:bookmarkStart w:id="53" w:name="_Toc25845"/>
      <w:r>
        <w:rPr>
          <w:rFonts w:hint="eastAsia" w:ascii="宋体" w:hAnsi="宋体" w:eastAsia="宋体"/>
          <w:b/>
          <w:color w:val="000000"/>
          <w:sz w:val="24"/>
          <w:szCs w:val="24"/>
          <w:lang w:val="zh-CN"/>
        </w:rPr>
        <w:t xml:space="preserve">技术条款偏离表</w:t>
      </w:r>
      <w:bookmarkEnd w:id="52"/>
      <w:r/>
      <w:bookmarkEnd w:id="53"/>
      <w:r>
        <w:rPr>
          <w:rFonts w:hint="eastAsia" w:ascii="宋体" w:hAnsi="宋体" w:eastAsia="宋体"/>
          <w:b/>
          <w:color w:val="000000"/>
          <w:sz w:val="24"/>
          <w:szCs w:val="24"/>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12"/>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712"/>
              <w:ind w:firstLine="210"/>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项目编号：</w:t>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采购文件要求的技术条款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偏离</w:t>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w:t>
      </w:r>
      <w:r>
        <w:rPr>
          <w:rFonts w:hint="eastAsia" w:ascii="宋体" w:hAnsi="宋体" w:eastAsia="宋体" w:cs="宋体"/>
          <w:color w:val="000000"/>
          <w:szCs w:val="21"/>
          <w:lang w:val="zh-CN"/>
        </w:rPr>
        <w:t xml:space="preserve">名称：</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（电子签章）</w:t>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说明：</w:t>
      </w:r>
      <w:r/>
    </w:p>
    <w:p>
      <w:pPr>
        <w:pStyle w:val="712"/>
        <w:jc w:val="left"/>
        <w:spacing w:line="360" w:lineRule="auto"/>
        <w:widowControl/>
        <w:rPr>
          <w:rFonts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b/>
          <w:color w:val="000000"/>
          <w:szCs w:val="21"/>
        </w:rPr>
        <w:t xml:space="preserve">供应商应说明投标技术条款和偏离情况，表中未列出的技术条款均视为满足竞争性磋商文件要求且无偏离。</w:t>
      </w:r>
      <w:r>
        <w:rPr>
          <w:rFonts w:ascii="宋体" w:hAnsi="宋体" w:eastAsia="宋体"/>
          <w:color w:val="000000"/>
          <w:szCs w:val="21"/>
        </w:rPr>
      </w:r>
      <w:r/>
    </w:p>
    <w:p>
      <w:pPr>
        <w:pStyle w:val="712"/>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2、如果行数不够，请自行增加。</w:t>
      </w:r>
      <w:r/>
    </w:p>
    <w:p>
      <w:pPr>
        <w:pStyle w:val="712"/>
        <w:jc w:val="left"/>
        <w:spacing w:line="240" w:lineRule="atLeast"/>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rPr>
          <w:rFonts w:hint="eastAsia" w:ascii="宋体" w:hAnsi="宋体" w:eastAsia="宋体" w:cs="宋体"/>
          <w:b/>
          <w:bCs/>
          <w:color w:val="000000"/>
          <w:sz w:val="24"/>
          <w:szCs w:val="22"/>
        </w:rPr>
      </w:pPr>
      <w:r/>
      <w:bookmarkStart w:id="54" w:name="_Toc529893220"/>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附件六</w:t>
      </w:r>
      <w:bookmarkEnd w:id="54"/>
      <w:r>
        <w:rPr>
          <w:rFonts w:hint="eastAsia" w:ascii="宋体" w:hAnsi="宋体" w:eastAsia="宋体" w:cs="宋体"/>
          <w:b/>
          <w:bCs/>
          <w:color w:val="000000"/>
          <w:sz w:val="24"/>
          <w:szCs w:val="22"/>
        </w:rPr>
        <w:t xml:space="preserve">：商务条款偏离表</w:t>
      </w:r>
      <w:r/>
    </w:p>
    <w:p>
      <w:pPr>
        <w:pStyle w:val="712"/>
        <w:jc w:val="center"/>
        <w:spacing w:line="360" w:lineRule="auto"/>
        <w:rPr>
          <w:rFonts w:hint="eastAsia" w:ascii="宋体" w:hAnsi="宋体" w:eastAsia="宋体"/>
          <w:b/>
          <w:color w:val="000000"/>
          <w:sz w:val="24"/>
          <w:szCs w:val="24"/>
          <w:lang w:val="zh-CN"/>
        </w:rPr>
      </w:pPr>
      <w:r/>
      <w:bookmarkStart w:id="55" w:name="_Toc28070"/>
      <w:r/>
      <w:bookmarkStart w:id="56" w:name="_Toc3456"/>
      <w:r>
        <w:rPr>
          <w:rFonts w:hint="eastAsia" w:ascii="宋体" w:hAnsi="宋体" w:eastAsia="宋体"/>
          <w:b/>
          <w:color w:val="000000"/>
          <w:sz w:val="24"/>
          <w:szCs w:val="24"/>
          <w:lang w:val="zh-CN"/>
        </w:rPr>
        <w:t xml:space="preserve">商务条款偏离表</w:t>
      </w:r>
      <w:bookmarkEnd w:id="55"/>
      <w:r/>
      <w:bookmarkEnd w:id="56"/>
      <w:r>
        <w:rPr>
          <w:rFonts w:hint="eastAsia" w:ascii="宋体" w:hAnsi="宋体" w:eastAsia="宋体"/>
          <w:b/>
          <w:color w:val="000000"/>
          <w:sz w:val="24"/>
          <w:szCs w:val="24"/>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712"/>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712"/>
              <w:ind w:firstLine="105"/>
              <w:jc w:val="left"/>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项目编号： </w:t>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序号</w:t>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采购文件条目号</w:t>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采购文件要求的商务条款</w:t>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磋商响应</w:t>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偏离</w:t>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r>
        <w:trPr>
          <w:trHeight w:val="567" w:hRule="exact"/>
        </w:trPr>
        <w:tc>
          <w:tcPr>
            <w:tcW w:w="651"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6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270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gridSpan w:val="2"/>
            <w:tcW w:w="3225"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W w:w="1020" w:type="dxa"/>
            <w:vAlign w:val="center"/>
            <w:textDirection w:val="lrTb"/>
            <w:noWrap w:val="false"/>
          </w:tcPr>
          <w:p>
            <w:pPr>
              <w:pStyle w:val="712"/>
              <w:jc w:val="center"/>
              <w:spacing w:line="240" w:lineRule="atLeast"/>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806"/>
        <w:rPr>
          <w:rFonts w:hint="eastAsia"/>
          <w:color w:val="000000"/>
          <w:lang w:val="zh-CN"/>
        </w:rPr>
      </w:pPr>
      <w:r>
        <w:rPr>
          <w:rFonts w:hint="eastAsia"/>
          <w:color w:val="000000"/>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供应商</w:t>
      </w:r>
      <w:r>
        <w:rPr>
          <w:rFonts w:hint="eastAsia" w:ascii="宋体" w:hAnsi="宋体" w:eastAsia="宋体" w:cs="宋体"/>
          <w:color w:val="000000"/>
          <w:szCs w:val="21"/>
          <w:lang w:val="zh-CN"/>
        </w:rPr>
        <w:t xml:space="preserve">名称：</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（电子签章）</w:t>
      </w:r>
      <w:r/>
    </w:p>
    <w:p>
      <w:pPr>
        <w:pStyle w:val="712"/>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说明：</w:t>
      </w:r>
      <w:r/>
    </w:p>
    <w:p>
      <w:pPr>
        <w:pStyle w:val="712"/>
        <w:jc w:val="left"/>
        <w:spacing w:line="360" w:lineRule="auto"/>
        <w:widowControl/>
        <w:rPr>
          <w:rFonts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b/>
          <w:color w:val="000000"/>
          <w:szCs w:val="21"/>
        </w:rPr>
        <w:t xml:space="preserve">供应商应说明投标商务条款和偏离情况，表中未列出的商务条款均视为满足竞争性磋商文件要求且无偏离。</w:t>
      </w:r>
      <w:r>
        <w:rPr>
          <w:rFonts w:ascii="宋体" w:hAnsi="宋体" w:eastAsia="宋体"/>
          <w:color w:val="000000"/>
          <w:szCs w:val="21"/>
        </w:rPr>
      </w:r>
      <w:r/>
    </w:p>
    <w:p>
      <w:pPr>
        <w:pStyle w:val="712"/>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2、如果行数不够，请自行增加。</w:t>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line="360" w:lineRule="auto"/>
        <w:rPr>
          <w:rFonts w:hint="eastAsia" w:ascii="宋体" w:hAnsi="宋体" w:eastAsia="宋体" w:cs="宋体"/>
          <w:b/>
          <w:bCs/>
          <w:color w:val="000000"/>
          <w:sz w:val="24"/>
          <w:szCs w:val="22"/>
        </w:rPr>
      </w:pPr>
      <w:r/>
      <w:bookmarkStart w:id="57" w:name="_Toc529893221"/>
      <w:r>
        <w:rPr>
          <w:rFonts w:hint="eastAsia" w:ascii="宋体" w:hAnsi="宋体" w:eastAsia="宋体" w:cs="宋体"/>
          <w:color w:val="000000"/>
        </w:rPr>
        <w:br w:type="page" w:clear="all"/>
      </w:r>
      <w:r>
        <w:rPr>
          <w:rFonts w:hint="eastAsia" w:ascii="宋体" w:hAnsi="宋体" w:eastAsia="宋体" w:cs="宋体"/>
          <w:b/>
          <w:bCs/>
          <w:color w:val="000000"/>
          <w:sz w:val="24"/>
          <w:szCs w:val="22"/>
        </w:rPr>
        <w:t xml:space="preserve">附件七</w:t>
      </w:r>
      <w:bookmarkEnd w:id="57"/>
      <w:r>
        <w:rPr>
          <w:rFonts w:hint="eastAsia" w:ascii="宋体" w:hAnsi="宋体" w:eastAsia="宋体" w:cs="宋体"/>
          <w:b/>
          <w:bCs/>
          <w:color w:val="000000"/>
          <w:sz w:val="24"/>
          <w:szCs w:val="22"/>
        </w:rPr>
        <w:t xml:space="preserve">：服务方案</w:t>
      </w:r>
      <w:r/>
    </w:p>
    <w:p>
      <w:pPr>
        <w:pStyle w:val="712"/>
        <w:jc w:val="center"/>
        <w:spacing w:line="360" w:lineRule="auto"/>
        <w:rPr>
          <w:rFonts w:hint="eastAsia" w:ascii="宋体" w:hAnsi="宋体" w:eastAsia="宋体" w:cs="宋体"/>
          <w:color w:val="000000"/>
          <w:sz w:val="36"/>
          <w:szCs w:val="36"/>
          <w:lang w:val="zh-CN"/>
        </w:rPr>
      </w:pPr>
      <w:r/>
      <w:bookmarkStart w:id="58" w:name="_Toc18633"/>
      <w:r/>
      <w:bookmarkStart w:id="59" w:name="_Toc15669"/>
      <w:r>
        <w:rPr>
          <w:rFonts w:hint="eastAsia" w:ascii="宋体" w:hAnsi="宋体" w:eastAsia="宋体"/>
          <w:b/>
          <w:color w:val="000000"/>
          <w:sz w:val="24"/>
          <w:szCs w:val="24"/>
          <w:lang w:val="zh-CN"/>
        </w:rPr>
        <w:t xml:space="preserve">服务方案</w:t>
      </w:r>
      <w:bookmarkEnd w:id="58"/>
      <w:r/>
      <w:bookmarkEnd w:id="59"/>
      <w:r>
        <w:rPr>
          <w:rFonts w:hint="eastAsia" w:ascii="宋体" w:hAnsi="宋体" w:eastAsia="宋体" w:cs="宋体"/>
          <w:color w:val="000000"/>
          <w:sz w:val="36"/>
          <w:szCs w:val="36"/>
          <w:lang w:val="zh-CN"/>
        </w:rPr>
      </w:r>
      <w:r/>
    </w:p>
    <w:p>
      <w:pPr>
        <w:pStyle w:val="71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（格式自拟）</w:t>
      </w:r>
      <w:r/>
    </w:p>
    <w:p>
      <w:pPr>
        <w:pStyle w:val="712"/>
        <w:rPr>
          <w:rFonts w:hint="eastAsia" w:ascii="宋体" w:hAnsi="宋体" w:eastAsia="宋体" w:cs="宋体"/>
          <w:color w:val="000000"/>
        </w:rPr>
      </w:pPr>
      <w:r>
        <w:rPr>
          <w:rFonts w:hint="eastAsia" w:ascii="宋体" w:hAnsi="宋体" w:eastAsia="宋体" w:cs="宋体"/>
          <w:color w:val="000000"/>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spacing w:line="360" w:lineRule="auto"/>
        <w:rPr>
          <w:rFonts w:hint="eastAsia" w:ascii="宋体" w:hAnsi="宋体" w:eastAsia="宋体" w:cs="宋体"/>
          <w:b/>
          <w:bCs/>
          <w:color w:val="000000"/>
          <w:sz w:val="24"/>
          <w:szCs w:val="24"/>
          <w:lang w:val="zh-CN"/>
        </w:rPr>
      </w:pPr>
      <w:r>
        <w:rPr>
          <w:rFonts w:hint="eastAsia" w:ascii="宋体" w:hAnsi="宋体" w:eastAsia="宋体" w:cs="宋体"/>
          <w:color w:val="000000"/>
          <w:szCs w:val="21"/>
          <w:lang w:val="zh-CN"/>
        </w:rPr>
        <w:br w:type="page" w:clear="all"/>
      </w:r>
      <w:r>
        <w:rPr>
          <w:rFonts w:hint="eastAsia" w:ascii="宋体" w:hAnsi="宋体" w:eastAsia="宋体" w:cs="宋体"/>
          <w:b/>
          <w:bCs/>
          <w:color w:val="000000"/>
          <w:sz w:val="24"/>
          <w:szCs w:val="24"/>
          <w:lang w:val="zh-CN"/>
        </w:rPr>
        <w:t xml:space="preserve">附件八：无重大违法记录声明</w:t>
      </w:r>
      <w:r/>
    </w:p>
    <w:p>
      <w:pPr>
        <w:pStyle w:val="712"/>
        <w:jc w:val="center"/>
        <w:spacing w:line="360" w:lineRule="auto"/>
        <w:rPr>
          <w:rFonts w:ascii="宋体" w:hAnsi="宋体" w:eastAsia="宋体"/>
          <w:b/>
          <w:color w:val="000000"/>
          <w:sz w:val="24"/>
          <w:szCs w:val="24"/>
        </w:rPr>
      </w:pPr>
      <w:r>
        <w:rPr>
          <w:rFonts w:ascii="宋体" w:hAnsi="宋体" w:eastAsia="宋体"/>
          <w:b/>
          <w:color w:val="000000"/>
          <w:sz w:val="24"/>
          <w:szCs w:val="24"/>
        </w:rPr>
        <w:t xml:space="preserve">无重大违法记录声明</w:t>
      </w:r>
      <w:r/>
    </w:p>
    <w:p>
      <w:pPr>
        <w:pStyle w:val="712"/>
        <w:spacing w:line="360" w:lineRule="auto"/>
        <w:rPr>
          <w:rFonts w:ascii="宋体" w:hAnsi="宋体" w:eastAsia="宋体"/>
          <w:b/>
          <w:color w:val="000000"/>
          <w:szCs w:val="21"/>
          <w:u w:val="single"/>
        </w:rPr>
      </w:pPr>
      <w:r>
        <w:rPr>
          <w:rFonts w:hint="eastAsia" w:ascii="宋体" w:hAnsi="宋体" w:eastAsia="宋体"/>
          <w:b/>
          <w:color w:val="000000"/>
          <w:szCs w:val="21"/>
        </w:rPr>
        <w:t xml:space="preserve">致：</w:t>
      </w:r>
      <w:r>
        <w:rPr>
          <w:rFonts w:hint="eastAsia" w:ascii="宋体" w:hAnsi="宋体" w:eastAsia="宋体"/>
          <w:b/>
          <w:color w:val="000000"/>
          <w:szCs w:val="21"/>
          <w:u w:val="single"/>
        </w:rPr>
        <w:t xml:space="preserve">采购人</w:t>
      </w:r>
      <w:r>
        <w:rPr>
          <w:rFonts w:ascii="宋体" w:hAnsi="宋体" w:eastAsia="宋体"/>
          <w:b/>
          <w:color w:val="000000"/>
          <w:szCs w:val="21"/>
          <w:u w:val="single"/>
        </w:rPr>
      </w:r>
      <w:r/>
    </w:p>
    <w:p>
      <w:pPr>
        <w:pStyle w:val="712"/>
        <w:spacing w:line="360" w:lineRule="auto"/>
        <w:rPr>
          <w:rFonts w:ascii="宋体" w:hAnsi="宋体" w:eastAsia="宋体"/>
          <w:color w:val="000000"/>
          <w:szCs w:val="21"/>
        </w:rPr>
      </w:pPr>
      <w:r>
        <w:rPr>
          <w:rFonts w:ascii="宋体" w:hAnsi="宋体" w:eastAsia="宋体"/>
          <w:color w:val="000000"/>
          <w:szCs w:val="21"/>
        </w:rPr>
        <w:t xml:space="preserve">    我单位</w:t>
      </w:r>
      <w:r>
        <w:rPr>
          <w:rFonts w:ascii="宋体" w:hAnsi="宋体" w:eastAsia="宋体"/>
          <w:color w:val="000000"/>
          <w:szCs w:val="21"/>
          <w:u w:val="single"/>
        </w:rPr>
        <w:t xml:space="preserve">                                       </w:t>
      </w:r>
      <w:r>
        <w:rPr>
          <w:rFonts w:ascii="宋体" w:hAnsi="宋体" w:eastAsia="宋体"/>
          <w:color w:val="000000"/>
          <w:szCs w:val="21"/>
        </w:rPr>
        <w:t xml:space="preserve">（供应商名称）郑重声明：</w:t>
      </w:r>
      <w:r/>
    </w:p>
    <w:p>
      <w:pPr>
        <w:pStyle w:val="712"/>
        <w:spacing w:line="360" w:lineRule="auto"/>
        <w:rPr>
          <w:rFonts w:ascii="宋体" w:hAnsi="宋体" w:eastAsia="宋体"/>
          <w:color w:val="000000"/>
          <w:szCs w:val="21"/>
        </w:rPr>
      </w:pPr>
      <w:r>
        <w:rPr>
          <w:rFonts w:ascii="宋体" w:hAnsi="宋体" w:eastAsia="宋体"/>
          <w:color w:val="000000"/>
          <w:szCs w:val="21"/>
        </w:rPr>
        <w:t xml:space="preserve">    参加政府采购活动前三年内在经营活动中</w:t>
      </w:r>
      <w:r>
        <w:rPr>
          <w:rFonts w:ascii="宋体" w:hAnsi="宋体" w:eastAsia="宋体"/>
          <w:color w:val="000000"/>
          <w:szCs w:val="21"/>
          <w:u w:val="single"/>
        </w:rPr>
        <w:t xml:space="preserve">        </w:t>
      </w:r>
      <w:r>
        <w:rPr>
          <w:rFonts w:ascii="宋体" w:hAnsi="宋体" w:eastAsia="宋体"/>
          <w:color w:val="000000"/>
          <w:szCs w:val="21"/>
        </w:rPr>
        <w:t xml:space="preserve">（在下划线上如实填写：有或没有）重大违法记录。</w:t>
      </w:r>
      <w:r/>
    </w:p>
    <w:p>
      <w:pPr>
        <w:pStyle w:val="712"/>
        <w:spacing w:line="360" w:lineRule="auto"/>
        <w:rPr>
          <w:rFonts w:ascii="宋体" w:hAnsi="宋体" w:eastAsia="宋体"/>
          <w:color w:val="000000"/>
          <w:szCs w:val="21"/>
        </w:rPr>
      </w:pPr>
      <w:r>
        <w:rPr>
          <w:rFonts w:ascii="宋体" w:hAnsi="宋体" w:eastAsia="宋体"/>
          <w:color w:val="000000"/>
          <w:szCs w:val="21"/>
        </w:rPr>
        <w:t xml:space="preserve">    （说明：政府采购法第二十二条第一款第五项所称重大违法记录，是指供应商因违法经营受到刑事处罚或者责令停产停业、吊销许可证或者执照、较大数额罚款等行政处罚。）</w:t>
      </w:r>
      <w:r/>
    </w:p>
    <w:p>
      <w:pPr>
        <w:pStyle w:val="712"/>
        <w:spacing w:line="360" w:lineRule="auto"/>
        <w:rPr>
          <w:rFonts w:ascii="宋体" w:hAnsi="宋体" w:eastAsia="宋体"/>
          <w:color w:val="000000"/>
          <w:szCs w:val="21"/>
        </w:rPr>
      </w:pPr>
      <w:r>
        <w:rPr>
          <w:rFonts w:ascii="宋体" w:hAnsi="宋体" w:eastAsia="宋体"/>
          <w:color w:val="000000"/>
          <w:szCs w:val="21"/>
        </w:rPr>
        <w:t xml:space="preserve">                                            </w:t>
      </w:r>
      <w:r/>
    </w:p>
    <w:p>
      <w:pPr>
        <w:pStyle w:val="712"/>
        <w:ind w:firstLine="420"/>
        <w:spacing w:line="360" w:lineRule="auto"/>
        <w:rPr>
          <w:rFonts w:ascii="宋体" w:hAnsi="宋体" w:eastAsia="宋体"/>
          <w:color w:val="000000"/>
          <w:szCs w:val="21"/>
        </w:rPr>
      </w:pPr>
      <w:r>
        <w:rPr>
          <w:rFonts w:ascii="宋体" w:hAnsi="宋体" w:eastAsia="宋体"/>
          <w:color w:val="000000"/>
          <w:szCs w:val="21"/>
        </w:rPr>
      </w:r>
      <w:r/>
    </w:p>
    <w:p>
      <w:pPr>
        <w:pStyle w:val="712"/>
        <w:ind w:firstLine="420"/>
        <w:spacing w:line="360" w:lineRule="auto"/>
        <w:rPr>
          <w:rFonts w:ascii="宋体" w:hAnsi="宋体" w:eastAsia="宋体"/>
          <w:color w:val="000000"/>
          <w:szCs w:val="21"/>
        </w:rPr>
      </w:pPr>
      <w:r>
        <w:rPr>
          <w:rFonts w:hint="eastAsia" w:ascii="宋体" w:hAnsi="宋体" w:eastAsia="宋体"/>
          <w:color w:val="000000"/>
          <w:szCs w:val="21"/>
        </w:rPr>
        <w:t xml:space="preserve">单位名称</w:t>
      </w:r>
      <w:r>
        <w:rPr>
          <w:rFonts w:hint="eastAsia" w:ascii="宋体" w:hAnsi="宋体" w:eastAsia="宋体" w:cs="宋体"/>
          <w:color w:val="000000"/>
          <w:szCs w:val="21"/>
          <w:lang w:val="zh-CN"/>
        </w:rPr>
        <w:t xml:space="preserve">（电子签章）</w:t>
      </w:r>
      <w:r>
        <w:rPr>
          <w:rFonts w:hint="eastAsia" w:ascii="宋体" w:hAnsi="宋体" w:eastAsia="宋体"/>
          <w:color w:val="000000"/>
          <w:szCs w:val="21"/>
        </w:rPr>
        <w:t xml:space="preserve">：</w:t>
      </w:r>
      <w:r>
        <w:rPr>
          <w:rFonts w:ascii="宋体" w:hAnsi="宋体" w:eastAsia="宋体"/>
          <w:color w:val="000000"/>
          <w:szCs w:val="21"/>
        </w:rPr>
      </w:r>
      <w:r/>
    </w:p>
    <w:p>
      <w:pPr>
        <w:pStyle w:val="712"/>
        <w:ind w:firstLine="420"/>
        <w:spacing w:line="360" w:lineRule="auto"/>
        <w:rPr>
          <w:rFonts w:hint="eastAsia" w:ascii="宋体" w:hAnsi="宋体" w:eastAsia="宋体"/>
          <w:b/>
          <w:color w:val="000000"/>
          <w:szCs w:val="21"/>
        </w:rPr>
      </w:pPr>
      <w:r>
        <w:rPr>
          <w:rFonts w:hint="eastAsia" w:ascii="宋体" w:hAnsi="宋体" w:eastAsia="宋体"/>
          <w:color w:val="000000"/>
          <w:szCs w:val="21"/>
        </w:rPr>
        <w:t xml:space="preserve">日  期：</w:t>
      </w:r>
      <w:r>
        <w:rPr>
          <w:rFonts w:hint="eastAsia" w:ascii="宋体" w:hAnsi="宋体" w:eastAsia="宋体"/>
          <w:b/>
          <w:color w:val="000000"/>
          <w:szCs w:val="21"/>
        </w:rPr>
      </w:r>
      <w:r/>
    </w:p>
    <w:p>
      <w:pPr>
        <w:pStyle w:val="787"/>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7"/>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7"/>
        <w:spacing w:before="0" w:beforeAutospacing="0" w:after="0" w:afterAutospacing="0"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2"/>
        <w:jc w:val="left"/>
        <w:spacing w:before="100" w:beforeAutospacing="1" w:after="100" w:afterAutospacing="1"/>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712"/>
        <w:jc w:val="left"/>
        <w:spacing w:before="100" w:beforeAutospacing="1" w:after="100" w:afterAutospacing="1"/>
        <w:widowControl/>
        <w:rPr>
          <w:rFonts w:hint="eastAsia" w:ascii="宋体" w:hAnsi="宋体" w:eastAsia="宋体" w:cs="宋体"/>
          <w:b/>
          <w:color w:val="000000"/>
          <w:szCs w:val="21"/>
        </w:rPr>
      </w:pPr>
      <w:r>
        <w:rPr>
          <w:rFonts w:hint="eastAsia" w:ascii="宋体" w:hAnsi="宋体" w:eastAsia="宋体" w:cs="宋体"/>
          <w:b/>
          <w:color w:val="000000"/>
          <w:szCs w:val="21"/>
        </w:rPr>
      </w:r>
      <w:r/>
    </w:p>
    <w:p>
      <w:pPr>
        <w:pStyle w:val="712"/>
        <w:spacing w:line="360" w:lineRule="auto"/>
        <w:rPr>
          <w:rFonts w:hint="eastAsia" w:ascii="宋体" w:hAnsi="宋体" w:eastAsia="宋体" w:cs="宋体"/>
          <w:b/>
          <w:bCs/>
          <w:color w:val="000000"/>
          <w:sz w:val="24"/>
          <w:szCs w:val="22"/>
        </w:rPr>
      </w:pPr>
      <w:r>
        <w:rPr>
          <w:rFonts w:hint="eastAsia" w:ascii="宋体" w:hAnsi="宋体" w:eastAsia="宋体" w:cs="宋体"/>
          <w:color w:val="000000"/>
          <w:sz w:val="24"/>
        </w:rPr>
        <w:br w:type="page" w:clear="all"/>
      </w:r>
      <w:r>
        <w:rPr>
          <w:rFonts w:hint="eastAsia" w:ascii="宋体" w:hAnsi="宋体" w:eastAsia="宋体" w:cs="宋体"/>
          <w:b/>
          <w:bCs/>
          <w:color w:val="000000"/>
          <w:sz w:val="24"/>
          <w:szCs w:val="24"/>
          <w:lang w:val="zh-CN"/>
        </w:rPr>
        <w:t xml:space="preserve">附件九：具备履行合同所必需的设备和专业技术能力的声明</w:t>
      </w:r>
      <w:r>
        <w:rPr>
          <w:rFonts w:hint="eastAsia" w:ascii="宋体" w:hAnsi="宋体" w:eastAsia="宋体" w:cs="宋体"/>
          <w:b/>
          <w:bCs/>
          <w:color w:val="000000"/>
          <w:sz w:val="24"/>
          <w:szCs w:val="22"/>
        </w:rPr>
        <w:t xml:space="preserve"> </w:t>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具备履行合同所必需的设备和专业技术能力的声明</w:t>
      </w:r>
      <w:r/>
    </w:p>
    <w:p>
      <w:pPr>
        <w:pStyle w:val="712"/>
        <w:spacing w:line="360" w:lineRule="auto"/>
        <w:rPr>
          <w:rFonts w:hint="eastAsia" w:ascii="宋体" w:hAnsi="宋体" w:eastAsia="宋体" w:cs="宋体"/>
          <w:color w:val="000000"/>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   采购人        </w:t>
      </w:r>
      <w:r>
        <w:rPr>
          <w:rFonts w:hint="eastAsia" w:ascii="宋体" w:hAnsi="宋体" w:eastAsia="宋体" w:cs="宋体"/>
          <w:color w:val="000000"/>
        </w:rPr>
        <w:t xml:space="preserve">：</w:t>
      </w:r>
      <w:r/>
    </w:p>
    <w:p>
      <w:pPr>
        <w:pStyle w:val="712"/>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我单位</w:t>
      </w:r>
      <w:r>
        <w:rPr>
          <w:rFonts w:hint="eastAsia" w:ascii="宋体" w:hAnsi="宋体" w:eastAsia="宋体" w:cs="宋体"/>
          <w:color w:val="000000"/>
          <w:u w:val="single"/>
        </w:rPr>
        <w:t xml:space="preserve">                             （供应商名称）</w:t>
      </w:r>
      <w:r>
        <w:rPr>
          <w:rFonts w:hint="eastAsia" w:ascii="宋体" w:hAnsi="宋体" w:eastAsia="宋体" w:cs="宋体"/>
          <w:color w:val="000000"/>
        </w:rPr>
        <w:t xml:space="preserve">郑重声明：我公司具备履行本项采购合同所必需的设备和专业技术能力，为履行本项采购合同我单位具备如下主要设备和主要专业技术能力：</w:t>
      </w:r>
      <w:r/>
    </w:p>
    <w:p>
      <w:pPr>
        <w:pStyle w:val="712"/>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 若有 ）</w:t>
      </w:r>
      <w:r/>
    </w:p>
    <w:p>
      <w:pPr>
        <w:pStyle w:val="712"/>
        <w:ind w:firstLine="492"/>
        <w:spacing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 若有 ）</w:t>
      </w:r>
      <w:r/>
    </w:p>
    <w:p>
      <w:pPr>
        <w:pStyle w:val="712"/>
        <w:spacing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712"/>
        <w:spacing w:line="360" w:lineRule="auto"/>
        <w:rPr>
          <w:rFonts w:hint="eastAsia" w:ascii="宋体" w:hAnsi="宋体" w:eastAsia="宋体" w:cs="宋体"/>
          <w:color w:val="000000"/>
        </w:rPr>
      </w:pPr>
      <w:r>
        <w:rPr>
          <w:rFonts w:hint="eastAsia" w:ascii="宋体" w:hAnsi="宋体" w:eastAsia="宋体" w:cs="宋体"/>
          <w:color w:val="000000"/>
        </w:rPr>
      </w:r>
      <w:r/>
    </w:p>
    <w:p>
      <w:pPr>
        <w:pStyle w:val="712"/>
        <w:spacing w:line="360" w:lineRule="auto"/>
        <w:rPr>
          <w:rFonts w:hint="eastAsia" w:ascii="宋体" w:hAnsi="宋体" w:eastAsia="宋体" w:cs="宋体"/>
          <w:color w:val="000000"/>
        </w:rPr>
      </w:pPr>
      <w:r>
        <w:rPr>
          <w:rFonts w:hint="eastAsia" w:ascii="宋体" w:hAnsi="宋体" w:eastAsia="宋体" w:cs="宋体"/>
          <w:color w:val="000000"/>
        </w:rPr>
        <w:t xml:space="preserve">                                           声明人：（电子签章）</w:t>
      </w:r>
      <w:r/>
    </w:p>
    <w:p>
      <w:pPr>
        <w:pStyle w:val="712"/>
        <w:jc w:val="left"/>
        <w:spacing w:line="360" w:lineRule="auto"/>
        <w:rPr>
          <w:rFonts w:hint="eastAsia" w:ascii="宋体" w:hAnsi="宋体" w:eastAsia="宋体" w:cs="宋体"/>
          <w:color w:val="000000"/>
        </w:rPr>
      </w:pPr>
      <w:r>
        <w:rPr>
          <w:rFonts w:hint="eastAsia" w:ascii="宋体" w:hAnsi="宋体" w:eastAsia="宋体" w:cs="宋体"/>
          <w:bCs/>
          <w:color w:val="000000"/>
          <w:sz w:val="24"/>
        </w:rPr>
        <w:t xml:space="preserve">                                     </w:t>
      </w:r>
      <w:r>
        <w:rPr>
          <w:rFonts w:hint="eastAsia" w:ascii="宋体" w:hAnsi="宋体" w:eastAsia="宋体" w:cs="宋体"/>
          <w:color w:val="000000"/>
        </w:rPr>
        <w:t xml:space="preserve">日期：______年    月    日</w:t>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color w:val="000000"/>
          <w:sz w:val="24"/>
        </w:rPr>
      </w:pPr>
      <w:r>
        <w:rPr>
          <w:rFonts w:hint="eastAsia" w:ascii="宋体" w:hAnsi="宋体" w:eastAsia="宋体" w:cs="宋体"/>
          <w:color w:val="000000"/>
          <w:sz w:val="24"/>
        </w:rPr>
      </w:r>
      <w:r/>
    </w:p>
    <w:p>
      <w:pPr>
        <w:pStyle w:val="712"/>
        <w:jc w:val="left"/>
        <w:spacing w:before="100" w:beforeAutospacing="1" w:after="100" w:afterAutospacing="1"/>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附件十：中小企业声明函</w:t>
      </w:r>
      <w:r>
        <w:rPr>
          <w:rFonts w:hint="eastAsia" w:ascii="宋体" w:hAnsi="宋体" w:eastAsia="宋体" w:cs="宋体"/>
          <w:b/>
          <w:bCs/>
          <w:color w:val="000000"/>
          <w:sz w:val="24"/>
          <w:szCs w:val="24"/>
        </w:rPr>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中小企业声明函（如有）</w:t>
      </w:r>
      <w:r/>
    </w:p>
    <w:p>
      <w:pPr>
        <w:pStyle w:val="712"/>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u w:val="single"/>
          <w:lang w:val="zh-CN"/>
        </w:rPr>
        <w:t xml:space="preserve"> （单位名称） </w:t>
      </w:r>
      <w:r>
        <w:rPr>
          <w:rFonts w:hint="eastAsia" w:ascii="宋体" w:hAnsi="宋体" w:eastAsia="宋体" w:cs="宋体"/>
          <w:color w:val="000000"/>
          <w:szCs w:val="21"/>
          <w:lang w:val="zh-CN"/>
        </w:rPr>
        <w:t xml:space="preserve">的</w:t>
      </w:r>
      <w:r>
        <w:rPr>
          <w:rFonts w:hint="eastAsia" w:ascii="宋体" w:hAnsi="宋体" w:eastAsia="宋体" w:cs="宋体"/>
          <w:color w:val="000000"/>
          <w:szCs w:val="21"/>
          <w:u w:val="single"/>
          <w:lang w:val="zh-CN"/>
        </w:rPr>
        <w:t xml:space="preserve"> （项目名称） </w:t>
      </w:r>
      <w:r>
        <w:rPr>
          <w:rFonts w:hint="eastAsia" w:ascii="宋体" w:hAnsi="宋体" w:eastAsia="宋体" w:cs="宋体"/>
          <w:color w:val="000000"/>
          <w:szCs w:val="21"/>
          <w:lang w:val="zh-CN"/>
        </w:rPr>
        <w:t xml:space="preserve">采购活动，服务全部由符合政策要求的中小企业承接。相关企业（含联合体中的中小企业、签订分包意向协议的中小企业）的具体情况如下：</w:t>
      </w:r>
      <w:r/>
    </w:p>
    <w:p>
      <w:pPr>
        <w:pStyle w:val="712"/>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u w:val="single"/>
          <w:lang w:val="zh-CN"/>
        </w:rPr>
        <w:t xml:space="preserve"> （标的名称）</w:t>
      </w:r>
      <w:r>
        <w:rPr>
          <w:rFonts w:hint="eastAsia" w:ascii="宋体" w:hAnsi="宋体" w:eastAsia="宋体" w:cs="宋体"/>
          <w:color w:val="000000"/>
          <w:szCs w:val="21"/>
          <w:lang w:val="zh-CN"/>
        </w:rPr>
        <w:t xml:space="preserve"> ，属于</w:t>
      </w:r>
      <w:r>
        <w:rPr>
          <w:rFonts w:hint="eastAsia" w:ascii="宋体" w:hAnsi="宋体" w:eastAsia="宋体" w:cs="宋体"/>
          <w:color w:val="000000"/>
          <w:szCs w:val="21"/>
          <w:u w:val="single"/>
          <w:lang w:val="zh-CN"/>
        </w:rPr>
        <w:t xml:space="preserve"> （采购文件中明确的所属行业） </w:t>
      </w:r>
      <w:r>
        <w:rPr>
          <w:rFonts w:hint="eastAsia" w:ascii="宋体" w:hAnsi="宋体" w:eastAsia="宋体" w:cs="宋体"/>
          <w:color w:val="000000"/>
          <w:szCs w:val="21"/>
          <w:lang w:val="zh-CN"/>
        </w:rPr>
        <w:t xml:space="preserve">；承接企业为</w:t>
      </w:r>
      <w:r>
        <w:rPr>
          <w:rFonts w:hint="eastAsia" w:ascii="宋体" w:hAnsi="宋体" w:eastAsia="宋体" w:cs="宋体"/>
          <w:color w:val="000000"/>
          <w:szCs w:val="21"/>
          <w:u w:val="single"/>
          <w:lang w:val="zh-CN"/>
        </w:rPr>
        <w:t xml:space="preserve"> （企业名称） </w:t>
      </w:r>
      <w:r>
        <w:rPr>
          <w:rFonts w:hint="eastAsia" w:ascii="宋体" w:hAnsi="宋体" w:eastAsia="宋体" w:cs="宋体"/>
          <w:color w:val="000000"/>
          <w:szCs w:val="21"/>
          <w:lang w:val="zh-CN"/>
        </w:rPr>
        <w:t xml:space="preserve">，从业人员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w:t>
      </w:r>
      <w:r>
        <w:rPr>
          <w:rFonts w:hint="eastAsia" w:ascii="宋体" w:hAnsi="宋体" w:eastAsia="宋体" w:cs="宋体"/>
          <w:color w:val="000000"/>
          <w:szCs w:val="21"/>
          <w:vertAlign w:val="superscript"/>
          <w:lang w:val="zh-CN"/>
        </w:rPr>
        <w:t xml:space="preserve">〔1〕</w:t>
      </w:r>
      <w:r>
        <w:rPr>
          <w:rFonts w:hint="eastAsia" w:ascii="宋体" w:hAnsi="宋体" w:eastAsia="宋体" w:cs="宋体"/>
          <w:color w:val="000000"/>
          <w:szCs w:val="21"/>
          <w:lang w:val="zh-CN"/>
        </w:rPr>
        <w:t xml:space="preserve">，属于</w:t>
      </w:r>
      <w:r>
        <w:rPr>
          <w:rFonts w:hint="eastAsia" w:ascii="宋体" w:hAnsi="宋体" w:eastAsia="宋体" w:cs="宋体"/>
          <w:color w:val="000000"/>
          <w:szCs w:val="21"/>
          <w:u w:val="single"/>
          <w:lang w:val="zh-CN"/>
        </w:rPr>
        <w:t xml:space="preserve">（中型企业、小型企业、微型企业） </w:t>
      </w:r>
      <w:r>
        <w:rPr>
          <w:rFonts w:hint="eastAsia" w:ascii="宋体" w:hAnsi="宋体" w:eastAsia="宋体" w:cs="宋体"/>
          <w:color w:val="000000"/>
          <w:szCs w:val="21"/>
          <w:lang w:val="zh-CN"/>
        </w:rPr>
        <w:t xml:space="preserve">；</w:t>
      </w:r>
      <w:r/>
    </w:p>
    <w:p>
      <w:pPr>
        <w:pStyle w:val="712"/>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以上企业，不属于大企业的分支机构，不存在控股股东为大企业的情形，也不存在与大企业的负责人为同一人的情形。</w:t>
      </w:r>
      <w:r/>
    </w:p>
    <w:p>
      <w:pPr>
        <w:pStyle w:val="712"/>
        <w:contextualSpacing/>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本企业对上述声明内容的真实性负责。如有虚假，将依法承担相应责任。</w:t>
      </w:r>
      <w:r/>
    </w:p>
    <w:p>
      <w:pPr>
        <w:pStyle w:val="712"/>
        <w:contextualSpacing/>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712"/>
        <w:spacing w:line="360" w:lineRule="auto"/>
        <w:rPr>
          <w:rFonts w:ascii="宋体" w:hAnsi="宋体" w:eastAsia="宋体"/>
          <w:color w:val="000000"/>
          <w:szCs w:val="21"/>
        </w:rPr>
      </w:pPr>
      <w:r>
        <w:rPr>
          <w:rFonts w:ascii="宋体" w:hAnsi="宋体" w:eastAsia="宋体"/>
          <w:color w:val="000000"/>
          <w:szCs w:val="21"/>
        </w:rPr>
      </w:r>
      <w:r/>
    </w:p>
    <w:p>
      <w:pPr>
        <w:pStyle w:val="712"/>
        <w:ind w:firstLine="4200"/>
        <w:spacing w:line="360" w:lineRule="auto"/>
        <w:rPr>
          <w:rFonts w:hint="eastAsia" w:ascii="宋体" w:hAnsi="宋体" w:eastAsia="宋体"/>
          <w:color w:val="000000"/>
          <w:szCs w:val="21"/>
        </w:rPr>
      </w:pPr>
      <w:r>
        <w:rPr>
          <w:rFonts w:hint="eastAsia" w:ascii="宋体" w:hAnsi="宋体" w:eastAsia="宋体"/>
          <w:color w:val="000000"/>
          <w:szCs w:val="21"/>
        </w:rPr>
      </w:r>
      <w:r/>
    </w:p>
    <w:p>
      <w:pPr>
        <w:pStyle w:val="712"/>
        <w:ind w:firstLine="4200"/>
        <w:spacing w:line="360" w:lineRule="auto"/>
        <w:rPr>
          <w:rFonts w:ascii="宋体" w:hAnsi="宋体" w:eastAsia="宋体"/>
          <w:color w:val="000000"/>
          <w:szCs w:val="21"/>
        </w:rPr>
      </w:pPr>
      <w:r>
        <w:rPr>
          <w:rFonts w:hint="eastAsia" w:ascii="宋体" w:hAnsi="宋体" w:eastAsia="宋体"/>
          <w:color w:val="000000"/>
          <w:szCs w:val="21"/>
        </w:rPr>
        <w:t xml:space="preserve">企业名称（</w:t>
      </w:r>
      <w:r>
        <w:rPr>
          <w:rFonts w:hint="eastAsia" w:ascii="宋体" w:hAnsi="宋体" w:eastAsia="宋体" w:cs="宋体"/>
          <w:color w:val="000000"/>
          <w:szCs w:val="21"/>
        </w:rPr>
        <w:t xml:space="preserve">加盖电子公章</w:t>
      </w:r>
      <w:r>
        <w:rPr>
          <w:rFonts w:hint="eastAsia" w:ascii="宋体" w:hAnsi="宋体" w:eastAsia="宋体"/>
          <w:color w:val="000000"/>
          <w:szCs w:val="21"/>
        </w:rPr>
        <w:t xml:space="preserve">）：</w:t>
      </w:r>
      <w:r>
        <w:rPr>
          <w:rFonts w:ascii="宋体" w:hAnsi="宋体" w:eastAsia="宋体"/>
          <w:color w:val="000000"/>
          <w:szCs w:val="21"/>
        </w:rPr>
      </w:r>
      <w:r/>
    </w:p>
    <w:p>
      <w:pPr>
        <w:pStyle w:val="712"/>
        <w:ind w:firstLine="4200"/>
        <w:spacing w:line="360" w:lineRule="auto"/>
        <w:rPr>
          <w:rFonts w:ascii="宋体" w:hAnsi="宋体" w:eastAsia="宋体"/>
          <w:color w:val="000000"/>
          <w:szCs w:val="21"/>
        </w:rPr>
      </w:pPr>
      <w:r>
        <w:rPr>
          <w:rFonts w:ascii="宋体" w:hAnsi="宋体" w:eastAsia="宋体"/>
          <w:color w:val="000000"/>
          <w:szCs w:val="21"/>
        </w:rPr>
      </w:r>
      <w:r/>
    </w:p>
    <w:p>
      <w:pPr>
        <w:pStyle w:val="712"/>
        <w:ind w:firstLine="4200"/>
        <w:spacing w:line="360" w:lineRule="auto"/>
        <w:rPr>
          <w:rFonts w:hint="eastAsia" w:ascii="宋体" w:hAnsi="宋体" w:eastAsia="宋体"/>
          <w:color w:val="000000"/>
          <w:szCs w:val="21"/>
        </w:rPr>
      </w:pPr>
      <w:r>
        <w:rPr>
          <w:rFonts w:hint="eastAsia" w:ascii="宋体" w:hAnsi="宋体" w:eastAsia="宋体"/>
          <w:color w:val="000000"/>
          <w:szCs w:val="21"/>
        </w:rPr>
        <w:t xml:space="preserve">日           期：</w:t>
      </w:r>
      <w:r/>
    </w:p>
    <w:p>
      <w:pPr>
        <w:pStyle w:val="712"/>
        <w:ind w:right="1560"/>
        <w:spacing w:line="360" w:lineRule="auto"/>
        <w:tabs>
          <w:tab w:val="left" w:pos="4860" w:leader="none"/>
        </w:tabs>
        <w:rPr>
          <w:rFonts w:hint="eastAsia" w:ascii="宋体" w:hAnsi="宋体" w:eastAsia="宋体" w:cs="仿宋_GB2312"/>
          <w:color w:val="000000"/>
          <w:spacing w:val="6"/>
          <w:sz w:val="24"/>
          <w:szCs w:val="24"/>
        </w:rPr>
      </w:pPr>
      <w:r>
        <w:rPr>
          <w:rFonts w:hint="eastAsia" w:ascii="宋体" w:hAnsi="宋体" w:eastAsia="宋体" w:cs="仿宋_GB2312"/>
          <w:color w:val="000000"/>
          <w:spacing w:val="6"/>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contextualSpacing/>
        <w:jc w:val="left"/>
        <w:spacing w:line="360" w:lineRule="auto"/>
        <w:widowControl/>
        <w:rPr>
          <w:rFonts w:ascii="宋体" w:hAnsi="宋体" w:eastAsia="宋体"/>
          <w:b/>
          <w:color w:val="000000"/>
          <w:szCs w:val="21"/>
        </w:rPr>
      </w:pPr>
      <w:r>
        <w:rPr>
          <w:rFonts w:hint="eastAsia" w:ascii="宋体" w:hAnsi="宋体" w:eastAsia="宋体"/>
          <w:color w:val="000000"/>
          <w:szCs w:val="21"/>
        </w:rPr>
        <w:t xml:space="preserve">注：[1]从业人员、营业收入、资产总额填报上一年度数据，无上一年度数据的新成立企业可不填报。</w:t>
      </w:r>
      <w:r>
        <w:rPr>
          <w:rFonts w:ascii="宋体" w:hAnsi="宋体" w:eastAsia="宋体"/>
          <w:b/>
          <w:color w:val="000000"/>
          <w:szCs w:val="21"/>
        </w:rPr>
      </w:r>
      <w:r/>
    </w:p>
    <w:p>
      <w:pPr>
        <w:pStyle w:val="712"/>
        <w:contextualSpacing/>
        <w:jc w:val="left"/>
        <w:spacing w:line="360" w:lineRule="auto"/>
        <w:widowControl/>
        <w:rPr>
          <w:rFonts w:hint="eastAsia" w:ascii="宋体" w:hAnsi="宋体" w:eastAsia="宋体" w:cs="宋体"/>
          <w:b/>
          <w:color w:val="000000"/>
          <w:szCs w:val="21"/>
          <w:lang w:val="zh-CN"/>
        </w:rPr>
      </w:pPr>
      <w:r>
        <w:rPr>
          <w:rFonts w:hint="eastAsia" w:ascii="宋体" w:hAnsi="宋体" w:eastAsia="宋体" w:cs="宋体"/>
          <w:b/>
          <w:color w:val="000000"/>
          <w:szCs w:val="21"/>
          <w:lang w:val="zh-CN"/>
        </w:rPr>
      </w:r>
      <w:r/>
    </w:p>
    <w:p>
      <w:pPr>
        <w:pStyle w:val="712"/>
        <w:jc w:val="left"/>
        <w:spacing w:before="100" w:beforeAutospacing="1" w:after="100" w:afterAutospacing="1"/>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before="100" w:beforeAutospacing="1" w:after="100" w:afterAutospacing="1"/>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12"/>
        <w:jc w:val="left"/>
        <w:spacing w:before="100" w:beforeAutospacing="1" w:after="100" w:afterAutospacing="1"/>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附件十一：残疾人福利性单位声明函</w:t>
      </w:r>
      <w:r>
        <w:rPr>
          <w:rFonts w:hint="eastAsia" w:ascii="宋体" w:hAnsi="宋体" w:eastAsia="宋体" w:cs="宋体"/>
          <w:b/>
          <w:bCs/>
          <w:color w:val="000000"/>
          <w:sz w:val="24"/>
          <w:szCs w:val="24"/>
        </w:rPr>
      </w:r>
      <w:r/>
    </w:p>
    <w:p>
      <w:pPr>
        <w:pStyle w:val="712"/>
        <w:jc w:val="center"/>
        <w:spacing w:line="360" w:lineRule="auto"/>
        <w:rPr>
          <w:rFonts w:hint="eastAsia" w:ascii="宋体" w:hAnsi="宋体" w:eastAsia="宋体"/>
          <w:b/>
          <w:color w:val="000000"/>
          <w:sz w:val="24"/>
          <w:szCs w:val="24"/>
        </w:rPr>
      </w:pPr>
      <w:r/>
      <w:bookmarkStart w:id="60" w:name="OLE_LINK13"/>
      <w:r/>
      <w:bookmarkStart w:id="61" w:name="OLE_LINK14"/>
      <w:r>
        <w:rPr>
          <w:rFonts w:hint="eastAsia" w:ascii="宋体" w:hAnsi="宋体" w:eastAsia="宋体"/>
          <w:b/>
          <w:color w:val="000000"/>
          <w:sz w:val="24"/>
          <w:szCs w:val="24"/>
        </w:rPr>
        <w:t xml:space="preserve">残疾人福利性单位声明函（如有）</w:t>
      </w:r>
      <w:r/>
    </w:p>
    <w:p>
      <w:pPr>
        <w:pStyle w:val="712"/>
        <w:ind w:firstLine="420"/>
        <w:spacing w:line="360" w:lineRule="auto"/>
        <w:rPr>
          <w:rFonts w:hint="eastAsia" w:ascii="宋体" w:hAnsi="宋体" w:eastAsia="宋体" w:cs="宋体"/>
          <w:color w:val="000000"/>
          <w:szCs w:val="21"/>
        </w:rPr>
      </w:pPr>
      <w:r/>
      <w:bookmarkEnd w:id="60"/>
      <w:r/>
      <w:bookmarkEnd w:id="61"/>
      <w:r>
        <w:rPr>
          <w:rFonts w:hint="eastAsia" w:ascii="宋体" w:hAnsi="宋体" w:eastAsia="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1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本单位对上述声明的真实性负责。如有虚假，将依法承担相应责任。</w:t>
      </w:r>
      <w:r/>
    </w:p>
    <w:p>
      <w:pPr>
        <w:pStyle w:val="71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1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1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单位名称（电子签章）：</w:t>
      </w:r>
      <w:r/>
    </w:p>
    <w:p>
      <w:pPr>
        <w:pStyle w:val="71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w:t>
      </w:r>
      <w:r/>
    </w:p>
    <w:p>
      <w:pPr>
        <w:pStyle w:val="787"/>
        <w:ind w:firstLine="600"/>
        <w:spacing w:before="0" w:beforeAutospacing="0" w:after="0" w:afterAutospacing="0" w:line="312" w:lineRule="auto"/>
        <w:rPr>
          <w:rFonts w:hint="eastAsia" w:ascii="宋体" w:hAnsi="宋体" w:eastAsia="宋体" w:cs="宋体"/>
          <w:color w:val="000000"/>
        </w:rPr>
      </w:pPr>
      <w:r>
        <w:rPr>
          <w:rFonts w:hint="eastAsia" w:ascii="宋体" w:hAnsi="宋体" w:eastAsia="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57"/>
        <w:rPr>
          <w:rFonts w:hint="eastAsia" w:hAnsi="宋体" w:cs="宋体"/>
          <w:color w:val="000000"/>
        </w:rPr>
      </w:pPr>
      <w:r>
        <w:rPr>
          <w:rFonts w:hint="eastAsia" w:hAnsi="宋体" w:cs="宋体"/>
          <w:color w:val="000000"/>
        </w:rPr>
      </w:r>
      <w:r/>
    </w:p>
    <w:p>
      <w:pPr>
        <w:pStyle w:val="712"/>
        <w:ind w:right="550"/>
        <w:spacing w:line="360" w:lineRule="auto"/>
        <w:rPr>
          <w:b/>
          <w:color w:val="000000"/>
        </w:rPr>
      </w:pPr>
      <w:r>
        <w:rPr>
          <w:rFonts w:hint="eastAsia" w:ascii="宋体" w:hAnsi="宋体" w:eastAsia="宋体" w:cs="宋体"/>
          <w:b/>
          <w:bCs/>
          <w:color w:val="000000"/>
          <w:sz w:val="24"/>
          <w:szCs w:val="24"/>
          <w:lang w:val="zh-CN"/>
        </w:rPr>
        <w:t xml:space="preserve">附件十二：属于监狱企业的证明文件</w:t>
      </w:r>
      <w:r>
        <w:rPr>
          <w:b/>
          <w:color w:val="000000"/>
        </w:rPr>
      </w:r>
      <w:r/>
    </w:p>
    <w:p>
      <w:pPr>
        <w:pStyle w:val="712"/>
        <w:spacing w:line="360" w:lineRule="auto"/>
        <w:rPr>
          <w:rFonts w:hint="eastAsia" w:ascii="宋体" w:hAnsi="宋体" w:eastAsia="宋体" w:cs="宋体"/>
          <w:i/>
          <w:iCs/>
          <w:color w:val="000000"/>
          <w:szCs w:val="21"/>
        </w:rPr>
      </w:pPr>
      <w:r>
        <w:rPr>
          <w:rFonts w:hint="eastAsia" w:ascii="宋体" w:hAnsi="宋体" w:eastAsia="宋体" w:cs="宋体"/>
          <w:i/>
          <w:iCs/>
          <w:color w:val="000000"/>
          <w:szCs w:val="21"/>
        </w:rPr>
        <w:t xml:space="preserve">提供由省级以上监狱管理局、戒毒管理局(含新疆生产建设兵团)出具的属于监狱企业的证明文件</w:t>
      </w:r>
      <w:r/>
    </w:p>
    <w:p>
      <w:pPr>
        <w:pStyle w:val="712"/>
        <w:spacing w:line="360" w:lineRule="auto"/>
        <w:rPr>
          <w:b/>
          <w:bCs/>
          <w:color w:val="000000"/>
          <w:sz w:val="28"/>
          <w:szCs w:val="28"/>
        </w:rPr>
      </w:pPr>
      <w:r/>
      <w:bookmarkStart w:id="62" w:name="OLE_LINK31"/>
      <w:r>
        <w:rPr>
          <w:b/>
          <w:bCs/>
          <w:color w:val="000000"/>
          <w:sz w:val="28"/>
          <w:szCs w:val="28"/>
        </w:rPr>
      </w:r>
      <w:r/>
    </w:p>
    <w:p>
      <w:pPr>
        <w:pStyle w:val="712"/>
        <w:spacing w:line="360" w:lineRule="auto"/>
        <w:rPr>
          <w:b/>
          <w:color w:val="000000"/>
        </w:rPr>
      </w:pPr>
      <w:r>
        <w:rPr>
          <w:b/>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rPr>
          <w:color w:val="000000"/>
        </w:rPr>
      </w:pPr>
      <w:r>
        <w:rPr>
          <w:color w:val="000000"/>
        </w:rPr>
      </w:r>
      <w:r/>
    </w:p>
    <w:p>
      <w:pPr>
        <w:pStyle w:val="712"/>
        <w:rPr>
          <w:color w:val="000000"/>
        </w:rPr>
      </w:pPr>
      <w:r>
        <w:rPr>
          <w:color w:val="000000"/>
        </w:rPr>
      </w:r>
      <w:r/>
    </w:p>
    <w:p>
      <w:pPr>
        <w:pStyle w:val="754"/>
        <w:ind w:left="1320"/>
        <w:rPr>
          <w:color w:val="000000"/>
        </w:rPr>
      </w:pPr>
      <w:r>
        <w:rPr>
          <w:color w:val="000000"/>
        </w:rPr>
      </w:r>
      <w:r/>
    </w:p>
    <w:p>
      <w:pPr>
        <w:pStyle w:val="754"/>
        <w:ind w:left="1320"/>
        <w:rPr>
          <w:color w:val="000000"/>
        </w:rPr>
      </w:pPr>
      <w:r>
        <w:rPr>
          <w:color w:val="000000"/>
        </w:rPr>
      </w:r>
      <w:r/>
    </w:p>
    <w:p>
      <w:pPr>
        <w:pStyle w:val="712"/>
        <w:ind w:right="550"/>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r>
      <w:r/>
    </w:p>
    <w:p>
      <w:pPr>
        <w:pStyle w:val="712"/>
        <w:ind w:right="550"/>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附件十三：关于符合本国产品标准的声明函</w:t>
      </w:r>
      <w:r/>
    </w:p>
    <w:p>
      <w:pPr>
        <w:pStyle w:val="712"/>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关于符合本国产品标准的声明函（采购包号：**）</w:t>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Style w:val="799"/>
          <w:rFonts w:hint="eastAsia" w:ascii="宋体" w:hAnsi="宋体" w:eastAsia="宋体" w:cs="宋体"/>
          <w:color w:val="000000"/>
          <w:sz w:val="21"/>
          <w:szCs w:val="21"/>
          <w:shd w:val="clear" w:color="auto" w:fill="ffffff"/>
        </w:rPr>
        <w:t xml:space="preserve">（产品名称1）</w:t>
      </w:r>
      <w:r>
        <w:rPr>
          <w:rStyle w:val="799"/>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799"/>
          <w:rFonts w:hint="eastAsia" w:ascii="宋体" w:hAnsi="宋体" w:eastAsia="宋体" w:cs="宋体"/>
          <w:color w:val="000000"/>
          <w:sz w:val="21"/>
          <w:szCs w:val="21"/>
          <w:shd w:val="clear" w:color="auto" w:fill="ffffff"/>
        </w:rPr>
        <w:t xml:space="preserve">（厂名）</w:t>
      </w:r>
      <w:r>
        <w:rPr>
          <w:rStyle w:val="799"/>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799"/>
          <w:rFonts w:hint="eastAsia" w:ascii="宋体" w:hAnsi="宋体" w:eastAsia="宋体" w:cs="宋体"/>
          <w:color w:val="000000"/>
          <w:sz w:val="21"/>
          <w:szCs w:val="21"/>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799"/>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Style w:val="799"/>
          <w:rFonts w:hint="eastAsia" w:ascii="宋体" w:hAnsi="宋体" w:eastAsia="宋体" w:cs="宋体"/>
          <w:color w:val="000000"/>
          <w:sz w:val="21"/>
          <w:szCs w:val="21"/>
          <w:shd w:val="clear" w:color="auto" w:fill="ffffff"/>
        </w:rPr>
        <w:t xml:space="preserve">（规定比例）</w:t>
      </w:r>
      <w:r>
        <w:rPr>
          <w:rStyle w:val="799"/>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799"/>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799"/>
          <w:rFonts w:hint="eastAsia" w:ascii="宋体" w:hAnsi="宋体" w:eastAsia="宋体" w:cs="宋体"/>
          <w:color w:val="000000"/>
          <w:sz w:val="21"/>
          <w:szCs w:val="21"/>
          <w:shd w:val="clear" w:color="auto" w:fill="ffffff"/>
        </w:rPr>
        <w:t xml:space="preserve">（关键组件）</w:t>
      </w:r>
      <w:r>
        <w:rPr>
          <w:rStyle w:val="799"/>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799"/>
          <w:rFonts w:hint="eastAsia" w:ascii="宋体" w:hAnsi="宋体" w:eastAsia="宋体" w:cs="宋体"/>
          <w:color w:val="000000"/>
          <w:sz w:val="21"/>
          <w:szCs w:val="21"/>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799"/>
          <w:rFonts w:hint="eastAsia" w:ascii="宋体" w:hAnsi="宋体" w:eastAsia="宋体" w:cs="宋体"/>
          <w:color w:val="000000"/>
          <w:sz w:val="21"/>
          <w:szCs w:val="21"/>
          <w:shd w:val="clear" w:color="auto" w:fill="ffffff"/>
        </w:rPr>
        <w:t xml:space="preserve">（关键工序）</w:t>
      </w:r>
      <w:r>
        <w:rPr>
          <w:rStyle w:val="799"/>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w:t>
      </w:r>
      <w:r>
        <w:rPr>
          <w:rStyle w:val="799"/>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799"/>
          <w:rFonts w:hint="eastAsia" w:ascii="宋体" w:hAnsi="宋体" w:eastAsia="宋体" w:cs="宋体"/>
          <w:color w:val="000000"/>
          <w:sz w:val="21"/>
          <w:szCs w:val="21"/>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799"/>
          <w:rFonts w:hint="eastAsia" w:ascii="宋体" w:hAnsi="宋体" w:eastAsia="宋体" w:cs="宋体"/>
          <w:color w:val="000000"/>
          <w:sz w:val="21"/>
          <w:szCs w:val="21"/>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799"/>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799"/>
          <w:rFonts w:hint="eastAsia" w:ascii="宋体" w:hAnsi="宋体" w:eastAsia="宋体" w:cs="宋体"/>
          <w:color w:val="000000"/>
          <w:sz w:val="21"/>
          <w:szCs w:val="21"/>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799"/>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799"/>
          <w:rFonts w:hint="eastAsia" w:ascii="宋体" w:hAnsi="宋体" w:eastAsia="宋体" w:cs="宋体"/>
          <w:color w:val="000000"/>
          <w:sz w:val="21"/>
          <w:szCs w:val="21"/>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799"/>
          <w:rFonts w:hint="eastAsia" w:ascii="宋体" w:hAnsi="宋体" w:eastAsia="宋体" w:cs="宋体"/>
          <w:color w:val="000000"/>
          <w:sz w:val="21"/>
          <w:szCs w:val="21"/>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799"/>
          <w:rFonts w:hint="eastAsia" w:ascii="宋体" w:hAnsi="宋体" w:eastAsia="宋体" w:cs="宋体"/>
          <w:color w:val="000000"/>
          <w:sz w:val="21"/>
          <w:szCs w:val="21"/>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w:t>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w:t>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787"/>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787"/>
        <w:jc w:val="right"/>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注：</w:t>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b/>
          <w:bCs/>
          <w:color w:val="000000"/>
          <w:sz w:val="21"/>
          <w:szCs w:val="21"/>
        </w:rPr>
      </w:pPr>
      <w:r>
        <w:rPr>
          <w:rFonts w:hint="eastAsia" w:ascii="宋体" w:hAnsi="宋体" w:eastAsia="宋体" w:cs="宋体"/>
          <w:b/>
          <w:bCs/>
          <w:color w:val="000000"/>
          <w:sz w:val="21"/>
          <w:szCs w:val="21"/>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rPr>
      </w:r>
      <w:r/>
    </w:p>
    <w:p>
      <w:pPr>
        <w:pStyle w:val="787"/>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4.该产品的关键组件要求实施前，“关键组件”栏可不填。</w:t>
      </w:r>
      <w:r/>
    </w:p>
    <w:p>
      <w:pPr>
        <w:pStyle w:val="787"/>
        <w:ind w:firstLine="420"/>
        <w:spacing w:before="24" w:beforeAutospacing="0" w:after="24" w:afterAutospacing="0" w:line="360" w:lineRule="auto"/>
        <w:shd w:val="clear" w:color="auto" w:fill="ffffff"/>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xml:space="preserve">5.该产品的关键工序要求实施前，“关键工序”栏可不填。</w:t>
      </w:r>
      <w:r/>
    </w:p>
    <w:p>
      <w:pPr>
        <w:pStyle w:val="787"/>
        <w:ind w:firstLine="420"/>
        <w:spacing w:before="24" w:beforeAutospacing="0" w:after="24" w:afterAutospacing="0" w:line="360" w:lineRule="auto"/>
        <w:shd w:val="clear" w:color="auto" w:fill="ffffff"/>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rPr>
      </w:r>
      <w:r/>
    </w:p>
    <w:p>
      <w:pPr>
        <w:pStyle w:val="1113"/>
        <w:ind w:firstLine="480"/>
        <w:rPr>
          <w:color w:val="000000"/>
        </w:rPr>
      </w:pPr>
      <w:r/>
      <w:bookmarkEnd w:id="62"/>
      <w:r>
        <w:rPr>
          <w:color w:val="000000"/>
        </w:rPr>
      </w:r>
      <w:r/>
    </w:p>
    <w:p>
      <w:pPr>
        <w:pStyle w:val="712"/>
        <w:jc w:val="left"/>
        <w:rPr>
          <w:rFonts w:hint="eastAsia" w:ascii="宋体" w:hAnsi="宋体" w:eastAsia="宋体" w:cs="宋体"/>
          <w:b/>
          <w:bCs/>
          <w:color w:val="000000"/>
          <w:sz w:val="24"/>
          <w:szCs w:val="22"/>
        </w:rPr>
      </w:pPr>
      <w:r/>
      <w:bookmarkStart w:id="63" w:name="_Toc529893223"/>
      <w:r>
        <w:rPr>
          <w:rFonts w:hint="eastAsia" w:ascii="宋体" w:hAnsi="宋体" w:eastAsia="宋体" w:cs="宋体"/>
          <w:b/>
          <w:bCs/>
          <w:color w:val="000000"/>
          <w:sz w:val="24"/>
          <w:szCs w:val="22"/>
        </w:rPr>
        <w:t xml:space="preserve">附件十四：项目组成员人员名单一览表</w:t>
      </w:r>
      <w:r/>
    </w:p>
    <w:p>
      <w:pPr>
        <w:pStyle w:val="712"/>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12"/>
        <w:jc w:val="center"/>
        <w:spacing w:line="360" w:lineRule="auto"/>
        <w:rPr>
          <w:rFonts w:hint="eastAsia" w:ascii="宋体" w:hAnsi="宋体" w:eastAsia="宋体"/>
          <w:b/>
          <w:color w:val="000000"/>
          <w:sz w:val="24"/>
          <w:szCs w:val="24"/>
          <w:lang w:val="zh-CN"/>
        </w:rPr>
      </w:pPr>
      <w:r/>
      <w:bookmarkStart w:id="64" w:name="_Toc8393"/>
      <w:r/>
      <w:bookmarkStart w:id="65" w:name="_Toc22181"/>
      <w:r>
        <w:rPr>
          <w:rFonts w:hint="eastAsia" w:ascii="宋体" w:hAnsi="宋体" w:eastAsia="宋体"/>
          <w:b/>
          <w:color w:val="000000"/>
          <w:sz w:val="24"/>
          <w:szCs w:val="24"/>
          <w:lang w:val="zh-CN"/>
        </w:rPr>
        <w:t xml:space="preserve">项目组成员人员名单一览表</w:t>
      </w:r>
      <w:bookmarkEnd w:id="64"/>
      <w:r/>
      <w:bookmarkEnd w:id="65"/>
      <w:r>
        <w:rPr>
          <w:rFonts w:hint="eastAsia" w:ascii="宋体" w:hAnsi="宋体" w:eastAsia="宋体"/>
          <w:b/>
          <w:color w:val="000000"/>
          <w:sz w:val="24"/>
          <w:szCs w:val="24"/>
          <w:lang w:val="zh-CN"/>
        </w:rPr>
      </w:r>
      <w:r/>
    </w:p>
    <w:p>
      <w:pPr>
        <w:pStyle w:val="712"/>
        <w:jc w:val="center"/>
        <w:spacing w:line="350" w:lineRule="exact"/>
        <w:rPr>
          <w:rFonts w:hint="eastAsia" w:ascii="宋体" w:hAnsi="宋体" w:eastAsia="宋体" w:cs="宋体"/>
          <w:b/>
          <w:color w:val="000000"/>
          <w:sz w:val="30"/>
        </w:rPr>
      </w:pPr>
      <w:r>
        <w:rPr>
          <w:rFonts w:hint="eastAsia" w:ascii="宋体" w:hAnsi="宋体" w:eastAsia="宋体" w:cs="宋体"/>
          <w:b/>
          <w:color w:val="000000"/>
          <w:sz w:val="30"/>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743"/>
        <w:gridCol w:w="1793"/>
        <w:gridCol w:w="666"/>
        <w:gridCol w:w="1325"/>
        <w:gridCol w:w="1959"/>
        <w:gridCol w:w="2053"/>
      </w:tblGrid>
      <w:tr>
        <w:trPr>
          <w:trHeight w:val="817" w:hRule="exact"/>
        </w:trPr>
        <w:tc>
          <w:tcPr>
            <w:tcW w:w="74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序号</w:t>
            </w:r>
            <w:r/>
          </w:p>
        </w:tc>
        <w:tc>
          <w:tcPr>
            <w:tcW w:w="74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姓名</w:t>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在本项目中担任的职务</w:t>
            </w:r>
            <w:r/>
          </w:p>
        </w:tc>
        <w:tc>
          <w:tcPr>
            <w:tcW w:w="666"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职称</w:t>
            </w:r>
            <w:r/>
          </w:p>
        </w:tc>
        <w:tc>
          <w:tcPr>
            <w:tcW w:w="1325"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身份证号码</w:t>
            </w:r>
            <w:r/>
          </w:p>
        </w:tc>
        <w:tc>
          <w:tcPr>
            <w:tcW w:w="1959" w:type="dxa"/>
            <w:vAlign w:val="center"/>
            <w:textDirection w:val="lrTb"/>
            <w:noWrap w:val="false"/>
          </w:tcPr>
          <w:p>
            <w:pPr>
              <w:pStyle w:val="712"/>
              <w:jc w:val="center"/>
              <w:spacing w:line="300" w:lineRule="exact"/>
              <w:rPr>
                <w:rFonts w:hint="eastAsia" w:ascii="宋体" w:hAnsi="宋体" w:eastAsia="宋体" w:cs="宋体"/>
                <w:color w:val="000000"/>
              </w:rPr>
            </w:pPr>
            <w:r>
              <w:rPr>
                <w:rFonts w:hint="eastAsia" w:ascii="宋体" w:hAnsi="宋体" w:eastAsia="宋体" w:cs="宋体"/>
                <w:color w:val="000000"/>
              </w:rPr>
              <w:t xml:space="preserve">证书及证书编号</w:t>
            </w:r>
            <w:r/>
          </w:p>
        </w:tc>
        <w:tc>
          <w:tcPr>
            <w:tcW w:w="205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主要资历、经验</w:t>
            </w:r>
            <w:r/>
          </w:p>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及承担过的项目</w:t>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项目负责人</w:t>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驻场人员</w:t>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r>
        <w:trPr>
          <w:cantSplit/>
          <w:trHeight w:val="567" w:hRule="exact"/>
        </w:trPr>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74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793" w:type="dxa"/>
            <w:vAlign w:val="center"/>
            <w:textDirection w:val="lrTb"/>
            <w:noWrap w:val="false"/>
          </w:tcPr>
          <w:p>
            <w:pPr>
              <w:pStyle w:val="712"/>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t xml:space="preserve">……</w:t>
            </w:r>
            <w:r/>
          </w:p>
        </w:tc>
        <w:tc>
          <w:tcPr>
            <w:tcW w:w="666"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325"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1959"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c>
          <w:tcPr>
            <w:tcW w:w="2053" w:type="dxa"/>
            <w:vAlign w:val="center"/>
            <w:textDirection w:val="lrTb"/>
            <w:noWrap w:val="false"/>
          </w:tcPr>
          <w:p>
            <w:pPr>
              <w:pStyle w:val="712"/>
              <w:ind w:firstLine="420"/>
              <w:jc w:val="center"/>
              <w:spacing w:line="300" w:lineRule="exact"/>
              <w:rPr>
                <w:rFonts w:hint="eastAsia" w:ascii="宋体" w:hAnsi="宋体" w:eastAsia="宋体" w:cs="宋体"/>
                <w:color w:val="000000"/>
                <w:lang w:val="zh-CN"/>
              </w:rPr>
            </w:pPr>
            <w:r>
              <w:rPr>
                <w:rFonts w:hint="eastAsia" w:ascii="宋体" w:hAnsi="宋体" w:eastAsia="宋体" w:cs="宋体"/>
                <w:color w:val="000000"/>
                <w:lang w:val="zh-CN"/>
              </w:rPr>
            </w:r>
            <w:r/>
          </w:p>
        </w:tc>
      </w:tr>
    </w:tbl>
    <w:p>
      <w:pPr>
        <w:pStyle w:val="71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注：本表后按顺序附相关证明材料加盖</w:t>
      </w:r>
      <w:r>
        <w:rPr>
          <w:rFonts w:hint="eastAsia" w:ascii="宋体" w:hAnsi="宋体" w:eastAsia="宋体" w:cs="宋体"/>
          <w:b/>
          <w:color w:val="000000"/>
          <w:sz w:val="24"/>
          <w:szCs w:val="24"/>
        </w:rPr>
        <w:t xml:space="preserve">电子</w:t>
      </w:r>
      <w:r>
        <w:rPr>
          <w:rFonts w:hint="eastAsia" w:ascii="宋体" w:hAnsi="宋体" w:eastAsia="宋体" w:cs="宋体"/>
          <w:b/>
          <w:color w:val="000000"/>
          <w:sz w:val="24"/>
          <w:szCs w:val="24"/>
        </w:rPr>
        <w:t xml:space="preserve">公章。</w:t>
      </w:r>
      <w:r>
        <w:rPr>
          <w:rFonts w:hint="eastAsia" w:ascii="宋体" w:hAnsi="宋体" w:eastAsia="宋体" w:cs="宋体"/>
          <w:color w:val="000000"/>
          <w:sz w:val="24"/>
          <w:szCs w:val="24"/>
        </w:rPr>
      </w:r>
      <w:r/>
    </w:p>
    <w:p>
      <w:pPr>
        <w:pStyle w:val="712"/>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附件十五：供应商承担的类似项目业绩一览表</w:t>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1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供应商承担的类似项目业绩一览表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委托单位</w:t>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委托时间</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w:t>
            </w:r>
            <w:r/>
          </w:p>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完成时间</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合同金额</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备注</w:t>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0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0"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8"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7" w:type="dxa"/>
            <w:vAlign w:val="top"/>
            <w:textDirection w:val="lrTb"/>
            <w:noWrap w:val="false"/>
          </w:tcPr>
          <w:p>
            <w:pPr>
              <w:pStyle w:val="712"/>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71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2"/>
        <w:jc w:val="lef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contextualSpacing/>
        <w:jc w:val="center"/>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712"/>
        <w:jc w:val="left"/>
        <w:spacing w:line="360" w:lineRule="auto"/>
        <w:rPr>
          <w:rFonts w:hint="eastAsia" w:ascii="宋体" w:hAnsi="宋体" w:eastAsia="宋体" w:cs="宋体"/>
          <w:color w:val="000000"/>
        </w:rPr>
      </w:pPr>
      <w:r/>
      <w:bookmarkEnd w:id="63"/>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12"/>
        <w:contextualSpacing/>
        <w:spacing w:line="360" w:lineRule="auto"/>
        <w:rPr>
          <w:rFonts w:ascii="宋体" w:hAnsi="宋体"/>
          <w:b/>
          <w:bCs/>
          <w:color w:val="000000"/>
          <w:szCs w:val="21"/>
        </w:rPr>
      </w:pPr>
      <w:r/>
      <w:bookmarkStart w:id="66" w:name="_Toc1620"/>
      <w:r>
        <w:rPr>
          <w:rFonts w:hint="eastAsia" w:ascii="宋体" w:hAnsi="宋体" w:eastAsia="宋体"/>
          <w:b/>
          <w:color w:val="000000"/>
          <w:sz w:val="24"/>
          <w:szCs w:val="24"/>
        </w:rPr>
        <w:t xml:space="preserve">附件十六：</w:t>
      </w:r>
      <w:bookmarkEnd w:id="66"/>
      <w:r>
        <w:rPr>
          <w:rFonts w:hint="eastAsia" w:ascii="宋体" w:hAnsi="宋体" w:eastAsia="宋体"/>
          <w:b/>
          <w:color w:val="000000"/>
          <w:sz w:val="24"/>
          <w:szCs w:val="24"/>
        </w:rPr>
        <w:t xml:space="preserve">南京市政府采购供应商信用记录表暨信用承诺书（网站在线打印签字并盖章）</w:t>
      </w:r>
      <w:r>
        <w:rPr>
          <w:rFonts w:ascii="宋体" w:hAnsi="宋体"/>
          <w:b/>
          <w:bCs/>
          <w:color w:val="000000"/>
          <w:szCs w:val="21"/>
        </w:rPr>
      </w:r>
      <w:r/>
    </w:p>
    <w:p>
      <w:pPr>
        <w:pStyle w:val="712"/>
        <w:contextualSpacing/>
        <w:jc w:val="center"/>
        <w:spacing w:line="360" w:lineRule="auto"/>
        <w:rPr>
          <w:rFonts w:ascii="宋体" w:hAnsi="宋体" w:eastAsia="宋体"/>
          <w:b/>
          <w:color w:val="000000"/>
          <w:sz w:val="24"/>
          <w:szCs w:val="24"/>
        </w:rPr>
      </w:pPr>
      <w:r>
        <w:rPr>
          <w:rFonts w:ascii="宋体" w:hAnsi="宋体" w:eastAsia="宋体"/>
          <w:b/>
          <w:color w:val="000000"/>
          <w:sz w:val="24"/>
          <w:szCs w:val="24"/>
        </w:rPr>
      </w:r>
      <w:r/>
    </w:p>
    <w:p>
      <w:pPr>
        <w:pStyle w:val="712"/>
        <w:contextualSpacing/>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南京市政府采购供应商信用记录表暨信用承诺书</w:t>
      </w:r>
      <w:r>
        <w:rPr>
          <w:rFonts w:ascii="宋体" w:hAnsi="宋体" w:eastAsia="宋体"/>
          <w:b/>
          <w:color w:val="000000"/>
          <w:sz w:val="24"/>
          <w:szCs w:val="24"/>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Pr>
        <w:tc>
          <w:tcPr>
            <w:tcW w:w="231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67" w:name="_Toc3159"/>
            <w:r/>
            <w:bookmarkStart w:id="68" w:name="_Toc16145"/>
            <w:r/>
            <w:bookmarkStart w:id="69" w:name="_Toc8110"/>
            <w:r>
              <w:rPr>
                <w:rFonts w:hint="eastAsia" w:ascii="宋体" w:hAnsi="宋体" w:eastAsia="宋体" w:cs="宋体"/>
                <w:b/>
                <w:color w:val="000000"/>
                <w:szCs w:val="21"/>
              </w:rPr>
              <w:t xml:space="preserve">单位名称</w:t>
            </w:r>
            <w:bookmarkEnd w:id="67"/>
            <w:r/>
            <w:bookmarkEnd w:id="68"/>
            <w:r/>
            <w:bookmarkEnd w:id="69"/>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70" w:name="_Toc31122"/>
            <w:r/>
            <w:bookmarkStart w:id="71" w:name="_Toc10671"/>
            <w:r/>
            <w:bookmarkStart w:id="72" w:name="_Toc5650"/>
            <w:r>
              <w:rPr>
                <w:rFonts w:hint="eastAsia" w:ascii="宋体" w:hAnsi="宋体" w:eastAsia="宋体" w:cs="宋体"/>
                <w:b/>
                <w:color w:val="000000"/>
                <w:szCs w:val="21"/>
              </w:rPr>
              <w:t xml:space="preserve">统一社会信用代码</w:t>
            </w:r>
            <w:bookmarkEnd w:id="70"/>
            <w:r/>
            <w:bookmarkEnd w:id="71"/>
            <w:r/>
            <w:bookmarkEnd w:id="72"/>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gridAfter w:val="1"/>
        </w:trPr>
        <w:tc>
          <w:tcPr>
            <w:tcW w:w="231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73" w:name="_Toc12495"/>
            <w:r/>
            <w:bookmarkStart w:id="74" w:name="_Toc13871"/>
            <w:r/>
            <w:bookmarkStart w:id="75" w:name="_Toc16591"/>
            <w:r>
              <w:rPr>
                <w:rFonts w:hint="eastAsia" w:ascii="宋体" w:hAnsi="宋体" w:eastAsia="宋体" w:cs="宋体"/>
                <w:b/>
                <w:color w:val="000000"/>
                <w:szCs w:val="21"/>
              </w:rPr>
              <w:t xml:space="preserve">法定代表人</w:t>
            </w:r>
            <w:bookmarkEnd w:id="73"/>
            <w:r/>
            <w:bookmarkEnd w:id="74"/>
            <w:r/>
            <w:bookmarkEnd w:id="75"/>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76" w:name="_Toc4967"/>
            <w:r/>
            <w:bookmarkStart w:id="77" w:name="_Toc3963"/>
            <w:r/>
            <w:bookmarkStart w:id="78" w:name="_Toc4789"/>
            <w:r>
              <w:rPr>
                <w:rFonts w:hint="eastAsia" w:ascii="宋体" w:hAnsi="宋体" w:eastAsia="宋体" w:cs="宋体"/>
                <w:b/>
                <w:color w:val="000000"/>
                <w:szCs w:val="21"/>
              </w:rPr>
              <w:t xml:space="preserve">联系人</w:t>
            </w:r>
            <w:bookmarkEnd w:id="76"/>
            <w:r/>
            <w:bookmarkEnd w:id="77"/>
            <w:r/>
            <w:bookmarkEnd w:id="78"/>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gridAfter w:val="1"/>
        </w:trPr>
        <w:tc>
          <w:tcPr>
            <w:tcW w:w="231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79" w:name="_Toc17063"/>
            <w:r/>
            <w:bookmarkStart w:id="80" w:name="_Toc11459"/>
            <w:r/>
            <w:bookmarkStart w:id="81" w:name="_Toc8892"/>
            <w:r>
              <w:rPr>
                <w:rFonts w:hint="eastAsia" w:ascii="宋体" w:hAnsi="宋体" w:eastAsia="宋体" w:cs="宋体"/>
                <w:b/>
                <w:color w:val="000000"/>
                <w:szCs w:val="21"/>
              </w:rPr>
              <w:t xml:space="preserve">联系地址</w:t>
            </w:r>
            <w:bookmarkEnd w:id="79"/>
            <w:r/>
            <w:bookmarkEnd w:id="80"/>
            <w:r/>
            <w:bookmarkEnd w:id="81"/>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232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82" w:name="_Toc20628"/>
            <w:r/>
            <w:bookmarkStart w:id="83" w:name="_Toc16277"/>
            <w:r/>
            <w:bookmarkStart w:id="84" w:name="_Toc26079"/>
            <w:r>
              <w:rPr>
                <w:rFonts w:hint="eastAsia" w:ascii="宋体" w:hAnsi="宋体" w:eastAsia="宋体" w:cs="宋体"/>
                <w:b/>
                <w:color w:val="000000"/>
                <w:szCs w:val="21"/>
              </w:rPr>
              <w:t xml:space="preserve">联系电话</w:t>
            </w:r>
            <w:bookmarkEnd w:id="82"/>
            <w:r/>
            <w:bookmarkEnd w:id="83"/>
            <w:r/>
            <w:bookmarkEnd w:id="84"/>
            <w:r>
              <w:rPr>
                <w:rFonts w:hint="eastAsia" w:ascii="宋体" w:hAnsi="宋体" w:eastAsia="宋体" w:cs="宋体"/>
                <w:b/>
                <w:color w:val="000000"/>
                <w:szCs w:val="21"/>
              </w:rPr>
            </w:r>
            <w:r/>
          </w:p>
        </w:tc>
        <w:tc>
          <w:tcPr>
            <w:tcW w:w="2320"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c>
          <w:tcPr>
            <w:tcW w:w="2318"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bookmarkStart w:id="85" w:name="_Toc17839"/>
            <w:r/>
            <w:bookmarkStart w:id="86" w:name="_Toc26986"/>
            <w:r/>
            <w:bookmarkStart w:id="87" w:name="_Toc19621"/>
            <w:r>
              <w:rPr>
                <w:rFonts w:hint="eastAsia" w:ascii="宋体" w:hAnsi="宋体" w:eastAsia="宋体" w:cs="宋体"/>
                <w:b/>
                <w:color w:val="000000"/>
                <w:szCs w:val="21"/>
              </w:rPr>
              <w:t xml:space="preserve">诚信档案记录情况</w:t>
            </w:r>
            <w:bookmarkEnd w:id="85"/>
            <w:r/>
            <w:bookmarkEnd w:id="86"/>
            <w:r/>
            <w:bookmarkEnd w:id="87"/>
            <w:r>
              <w:rPr>
                <w:rFonts w:hint="eastAsia" w:ascii="宋体" w:hAnsi="宋体" w:eastAsia="宋体" w:cs="宋体"/>
                <w:b/>
                <w:color w:val="000000"/>
                <w:szCs w:val="21"/>
              </w:rPr>
            </w:r>
            <w:r/>
          </w:p>
        </w:tc>
        <w:tc>
          <w:tcPr>
            <w:gridSpan w:val="4"/>
            <w:tcW w:w="7215" w:type="dxa"/>
            <w:vAlign w:val="center"/>
            <w:textDirection w:val="lrTb"/>
            <w:noWrap w:val="false"/>
          </w:tcPr>
          <w:p>
            <w:pPr>
              <w:pStyle w:val="712"/>
              <w:contextualSpacing/>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9011"/>
        </w:trPr>
        <w:tc>
          <w:tcPr>
            <w:tcW w:w="2318" w:type="dxa"/>
            <w:vAlign w:val="center"/>
            <w:textDirection w:val="lrTb"/>
            <w:noWrap w:val="false"/>
          </w:tcPr>
          <w:p>
            <w:pPr>
              <w:pStyle w:val="712"/>
              <w:contextualSpacing/>
              <w:jc w:val="center"/>
              <w:spacing w:line="360" w:lineRule="auto"/>
              <w:widowControl/>
              <w:rPr>
                <w:rFonts w:hint="eastAsia" w:ascii="宋体" w:hAnsi="宋体" w:eastAsia="宋体" w:cs="宋体"/>
                <w:b/>
                <w:color w:val="000000"/>
                <w:szCs w:val="21"/>
              </w:rPr>
            </w:pPr>
            <w:r/>
            <w:bookmarkStart w:id="88" w:name="_Toc30009"/>
            <w:r/>
            <w:bookmarkStart w:id="89" w:name="_Toc15446"/>
            <w:r/>
            <w:bookmarkStart w:id="90" w:name="_Toc2753"/>
            <w:r>
              <w:rPr>
                <w:rFonts w:hint="eastAsia" w:ascii="宋体" w:hAnsi="宋体" w:eastAsia="宋体" w:cs="宋体"/>
                <w:b/>
                <w:color w:val="000000"/>
                <w:szCs w:val="21"/>
              </w:rPr>
              <w:t xml:space="preserve">信用承诺</w:t>
            </w:r>
            <w:bookmarkEnd w:id="88"/>
            <w:r/>
            <w:bookmarkEnd w:id="89"/>
            <w:r/>
            <w:bookmarkEnd w:id="90"/>
            <w:r>
              <w:rPr>
                <w:rFonts w:hint="eastAsia" w:ascii="宋体" w:hAnsi="宋体" w:eastAsia="宋体" w:cs="宋体"/>
                <w:b/>
                <w:color w:val="000000"/>
                <w:szCs w:val="21"/>
              </w:rPr>
            </w:r>
            <w:r/>
          </w:p>
        </w:tc>
        <w:tc>
          <w:tcPr>
            <w:gridSpan w:val="4"/>
            <w:tcW w:w="7215" w:type="dxa"/>
            <w:vAlign w:val="top"/>
            <w:textDirection w:val="lrTb"/>
            <w:noWrap w:val="false"/>
          </w:tcPr>
          <w:p>
            <w:pPr>
              <w:pStyle w:val="712"/>
              <w:contextualSpacing/>
              <w:ind w:firstLine="420"/>
              <w:spacing w:line="400" w:lineRule="exact"/>
              <w:widowControl/>
              <w:rPr>
                <w:rFonts w:hint="eastAsia" w:ascii="宋体" w:hAnsi="宋体" w:eastAsia="宋体" w:cs="宋体"/>
                <w:color w:val="000000"/>
                <w:szCs w:val="21"/>
              </w:rPr>
            </w:pPr>
            <w:r/>
            <w:bookmarkStart w:id="91" w:name="_Toc12869"/>
            <w:r/>
            <w:bookmarkStart w:id="92" w:name="_Toc11639"/>
            <w:r/>
            <w:bookmarkStart w:id="93" w:name="_Toc13399"/>
            <w:r>
              <w:rPr>
                <w:rFonts w:ascii="宋体" w:hAnsi="宋体" w:eastAsia="宋体" w:cs="宋体"/>
                <w:color w:val="000000"/>
                <w:szCs w:val="21"/>
              </w:rPr>
              <w:t xml:space="preserve">我公司自愿参加贵中心</w:t>
            </w:r>
            <w:r>
              <w:rPr>
                <w:rFonts w:hint="eastAsia" w:ascii="宋体" w:hAnsi="宋体" w:eastAsia="宋体" w:cs="宋体"/>
                <w:color w:val="000000"/>
                <w:szCs w:val="21"/>
              </w:rPr>
              <w:t xml:space="preserve">（</w:t>
            </w:r>
            <w:r>
              <w:rPr>
                <w:rFonts w:ascii="宋体" w:hAnsi="宋体" w:eastAsia="宋体" w:cs="宋体"/>
                <w:color w:val="000000"/>
                <w:szCs w:val="21"/>
              </w:rPr>
              <w:t xml:space="preserve">公司</w:t>
            </w:r>
            <w:r>
              <w:rPr>
                <w:rFonts w:hint="eastAsia" w:ascii="宋体" w:hAnsi="宋体" w:eastAsia="宋体" w:cs="宋体"/>
                <w:color w:val="000000"/>
                <w:szCs w:val="21"/>
              </w:rPr>
              <w:t xml:space="preserve">）</w:t>
            </w:r>
            <w:r>
              <w:rPr>
                <w:rFonts w:ascii="宋体" w:hAnsi="宋体" w:eastAsia="宋体" w:cs="宋体"/>
                <w:color w:val="000000"/>
                <w:szCs w:val="21"/>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Cs w:val="21"/>
              </w:rPr>
              <w:t xml:space="preserve">：</w:t>
            </w:r>
            <w:r>
              <w:rPr>
                <w:rFonts w:ascii="宋体" w:hAnsi="宋体" w:eastAsia="宋体" w:cs="宋体"/>
                <w:color w:val="000000"/>
                <w:szCs w:val="21"/>
              </w:rPr>
              <w:t xml:space="preserve">具有独立承担民事责任的能力</w:t>
            </w:r>
            <w:r>
              <w:rPr>
                <w:rFonts w:hint="eastAsia" w:ascii="宋体" w:hAnsi="宋体" w:eastAsia="宋体" w:cs="宋体"/>
                <w:color w:val="000000"/>
                <w:szCs w:val="21"/>
              </w:rPr>
              <w:t xml:space="preserve">；</w:t>
            </w:r>
            <w:r>
              <w:rPr>
                <w:rFonts w:ascii="宋体" w:hAnsi="宋体" w:eastAsia="宋体" w:cs="宋体"/>
                <w:color w:val="000000"/>
                <w:szCs w:val="21"/>
              </w:rPr>
              <w:t xml:space="preserve">具有良好的商业信誉和健全的财务会计制度</w:t>
            </w:r>
            <w:r>
              <w:rPr>
                <w:rFonts w:hint="eastAsia" w:ascii="宋体" w:hAnsi="宋体" w:eastAsia="宋体" w:cs="宋体"/>
                <w:color w:val="000000"/>
                <w:szCs w:val="21"/>
              </w:rPr>
              <w:t xml:space="preserve">；具</w:t>
            </w:r>
            <w:r>
              <w:rPr>
                <w:rFonts w:ascii="宋体" w:hAnsi="宋体" w:eastAsia="宋体" w:cs="宋体"/>
                <w:color w:val="000000"/>
                <w:szCs w:val="21"/>
              </w:rPr>
              <w:t xml:space="preserve">有履行合同所必需的设备和专业技术能力</w:t>
            </w:r>
            <w:r>
              <w:rPr>
                <w:rFonts w:hint="eastAsia" w:ascii="宋体" w:hAnsi="宋体" w:eastAsia="宋体" w:cs="宋体"/>
                <w:color w:val="000000"/>
                <w:szCs w:val="21"/>
              </w:rPr>
              <w:t xml:space="preserve">；</w:t>
            </w:r>
            <w:r>
              <w:rPr>
                <w:rFonts w:ascii="宋体" w:hAnsi="宋体" w:eastAsia="宋体" w:cs="宋体"/>
                <w:color w:val="000000"/>
                <w:szCs w:val="21"/>
              </w:rPr>
              <w:t xml:space="preserve">有依法缴纳税收和社会保障资金的良好记录</w:t>
            </w:r>
            <w:r>
              <w:rPr>
                <w:rFonts w:hint="eastAsia" w:ascii="宋体" w:hAnsi="宋体" w:eastAsia="宋体" w:cs="宋体"/>
                <w:color w:val="000000"/>
                <w:szCs w:val="21"/>
              </w:rPr>
              <w:t xml:space="preserve">；</w:t>
            </w:r>
            <w:r>
              <w:rPr>
                <w:rFonts w:ascii="宋体" w:hAnsi="宋体" w:eastAsia="宋体" w:cs="宋体"/>
                <w:color w:val="000000"/>
                <w:szCs w:val="21"/>
              </w:rPr>
              <w:t xml:space="preserve">参加政府采购活动前三年内</w:t>
            </w:r>
            <w:r>
              <w:rPr>
                <w:rFonts w:hint="eastAsia" w:ascii="宋体" w:hAnsi="宋体" w:eastAsia="宋体" w:cs="宋体"/>
                <w:color w:val="000000"/>
                <w:szCs w:val="21"/>
              </w:rPr>
              <w:t xml:space="preserve">，</w:t>
            </w:r>
            <w:r>
              <w:rPr>
                <w:rFonts w:ascii="宋体" w:hAnsi="宋体" w:eastAsia="宋体" w:cs="宋体"/>
                <w:color w:val="000000"/>
                <w:szCs w:val="21"/>
              </w:rPr>
              <w:t xml:space="preserve">在经营活动中没有重大违法记录</w:t>
            </w:r>
            <w:r>
              <w:rPr>
                <w:rFonts w:hint="eastAsia" w:ascii="宋体" w:hAnsi="宋体" w:eastAsia="宋体" w:cs="宋体"/>
                <w:color w:val="000000"/>
                <w:szCs w:val="21"/>
              </w:rPr>
              <w:t xml:space="preserve">；</w:t>
            </w:r>
            <w:r>
              <w:rPr>
                <w:rFonts w:ascii="宋体" w:hAnsi="宋体" w:eastAsia="宋体" w:cs="宋体"/>
                <w:color w:val="000000"/>
                <w:szCs w:val="21"/>
              </w:rPr>
              <w:t xml:space="preserve">符合法律、行政法规和采购文件规定的其他条件。如有弄</w:t>
            </w:r>
            <w:r>
              <w:rPr>
                <w:rFonts w:hint="eastAsia" w:ascii="宋体" w:hAnsi="宋体" w:eastAsia="宋体" w:cs="宋体"/>
                <w:color w:val="000000"/>
                <w:szCs w:val="21"/>
              </w:rPr>
              <w:t xml:space="preserve">虚</w:t>
            </w:r>
            <w:r>
              <w:rPr>
                <w:rFonts w:ascii="宋体" w:hAnsi="宋体" w:eastAsia="宋体" w:cs="宋体"/>
                <w:color w:val="000000"/>
                <w:szCs w:val="21"/>
              </w:rPr>
              <w:t xml:space="preserve">作假或其他违法违规行为，</w:t>
            </w:r>
            <w:r>
              <w:rPr>
                <w:rFonts w:hint="eastAsia" w:ascii="宋体" w:hAnsi="宋体" w:eastAsia="宋体" w:cs="宋体"/>
                <w:color w:val="000000"/>
                <w:szCs w:val="21"/>
              </w:rPr>
              <w:t xml:space="preserve">愿</w:t>
            </w:r>
            <w:r>
              <w:rPr>
                <w:rFonts w:ascii="宋体" w:hAnsi="宋体" w:eastAsia="宋体" w:cs="宋体"/>
                <w:color w:val="000000"/>
                <w:szCs w:val="21"/>
              </w:rPr>
              <w:t xml:space="preserve">承担一切法律责任，接受各级政府采购监管部门和有权机关的审查和处罚。</w:t>
            </w:r>
            <w:bookmarkEnd w:id="91"/>
            <w:r/>
            <w:bookmarkEnd w:id="92"/>
            <w:r/>
            <w:bookmarkEnd w:id="93"/>
            <w:r>
              <w:rPr>
                <w:rFonts w:hint="eastAsia" w:ascii="宋体" w:hAnsi="宋体" w:eastAsia="宋体" w:cs="宋体"/>
                <w:color w:val="000000"/>
                <w:szCs w:val="21"/>
              </w:rPr>
            </w:r>
            <w:r/>
          </w:p>
          <w:p>
            <w:pPr>
              <w:pStyle w:val="712"/>
              <w:contextualSpacing/>
              <w:spacing w:line="400" w:lineRule="exact"/>
              <w:rPr>
                <w:rFonts w:hint="eastAsia" w:ascii="宋体" w:hAnsi="宋体" w:eastAsia="宋体"/>
                <w:color w:val="000000"/>
                <w:szCs w:val="21"/>
              </w:rPr>
            </w:pPr>
            <w:r>
              <w:rPr>
                <w:rFonts w:hint="eastAsia" w:ascii="宋体" w:hAnsi="宋体" w:eastAsia="宋体"/>
                <w:color w:val="000000"/>
                <w:szCs w:val="21"/>
              </w:rPr>
            </w:r>
            <w:r/>
          </w:p>
          <w:p>
            <w:pPr>
              <w:pStyle w:val="712"/>
              <w:rPr>
                <w:rFonts w:hint="eastAsia" w:ascii="宋体" w:hAnsi="宋体" w:eastAsia="宋体"/>
                <w:color w:val="000000"/>
                <w:szCs w:val="21"/>
              </w:rPr>
            </w:pPr>
            <w:r>
              <w:rPr>
                <w:rFonts w:hint="eastAsia" w:ascii="宋体" w:hAnsi="宋体" w:eastAsia="宋体"/>
                <w:color w:val="000000"/>
                <w:szCs w:val="21"/>
              </w:rPr>
            </w:r>
            <w:r/>
          </w:p>
          <w:p>
            <w:pPr>
              <w:pStyle w:val="712"/>
              <w:rPr>
                <w:rFonts w:hint="eastAsia" w:ascii="宋体" w:hAnsi="宋体" w:eastAsia="宋体"/>
                <w:color w:val="000000"/>
                <w:szCs w:val="21"/>
              </w:rPr>
            </w:pPr>
            <w:r>
              <w:rPr>
                <w:rFonts w:hint="eastAsia" w:ascii="宋体" w:hAnsi="宋体" w:eastAsia="宋体"/>
                <w:color w:val="000000"/>
                <w:szCs w:val="21"/>
              </w:rPr>
            </w:r>
            <w:r/>
          </w:p>
          <w:p>
            <w:pPr>
              <w:pStyle w:val="712"/>
              <w:rPr>
                <w:rFonts w:hint="eastAsia" w:ascii="宋体" w:hAnsi="宋体" w:eastAsia="宋体"/>
                <w:color w:val="000000"/>
                <w:szCs w:val="21"/>
              </w:rPr>
            </w:pPr>
            <w:r>
              <w:rPr>
                <w:rFonts w:hint="eastAsia" w:ascii="宋体" w:hAnsi="宋体" w:eastAsia="宋体"/>
                <w:color w:val="000000"/>
                <w:szCs w:val="21"/>
              </w:rPr>
            </w:r>
            <w:r/>
          </w:p>
          <w:p>
            <w:pPr>
              <w:pStyle w:val="712"/>
              <w:rPr>
                <w:rFonts w:hint="eastAsia" w:ascii="宋体" w:hAnsi="宋体" w:eastAsia="宋体"/>
                <w:color w:val="000000"/>
                <w:szCs w:val="21"/>
              </w:rPr>
            </w:pPr>
            <w:r>
              <w:rPr>
                <w:rFonts w:hint="eastAsia" w:ascii="宋体" w:hAnsi="宋体" w:eastAsia="宋体"/>
                <w:color w:val="000000"/>
                <w:szCs w:val="21"/>
              </w:rPr>
            </w:r>
            <w:r/>
          </w:p>
          <w:p>
            <w:pPr>
              <w:pStyle w:val="712"/>
              <w:ind w:right="420"/>
              <w:jc w:val="center"/>
              <w:rPr>
                <w:rFonts w:hint="eastAsia" w:ascii="宋体" w:hAnsi="宋体" w:eastAsia="宋体"/>
                <w:color w:val="000000"/>
                <w:szCs w:val="21"/>
              </w:rPr>
            </w:pPr>
            <w:r>
              <w:rPr>
                <w:rFonts w:hint="eastAsia" w:ascii="宋体" w:hAnsi="宋体" w:eastAsia="宋体"/>
                <w:color w:val="000000"/>
                <w:szCs w:val="21"/>
              </w:rPr>
              <w:t xml:space="preserve">                                  </w:t>
            </w:r>
            <w:r/>
          </w:p>
          <w:p>
            <w:pPr>
              <w:pStyle w:val="712"/>
              <w:ind w:right="420"/>
              <w:jc w:val="center"/>
              <w:rPr>
                <w:rFonts w:hint="eastAsia" w:ascii="宋体" w:hAnsi="宋体" w:eastAsia="宋体"/>
                <w:color w:val="000000"/>
                <w:szCs w:val="21"/>
              </w:rPr>
            </w:pPr>
            <w:r>
              <w:rPr>
                <w:rFonts w:hint="eastAsia" w:ascii="宋体" w:hAnsi="宋体" w:eastAsia="宋体"/>
                <w:color w:val="000000"/>
                <w:szCs w:val="21"/>
              </w:rPr>
            </w:r>
            <w:r/>
          </w:p>
          <w:p>
            <w:pPr>
              <w:pStyle w:val="712"/>
              <w:ind w:right="420"/>
              <w:jc w:val="center"/>
              <w:rPr>
                <w:rFonts w:hint="eastAsia" w:ascii="宋体" w:hAnsi="宋体" w:eastAsia="宋体"/>
                <w:color w:val="000000"/>
                <w:szCs w:val="21"/>
              </w:rPr>
            </w:pPr>
            <w:r>
              <w:rPr>
                <w:rFonts w:hint="eastAsia" w:ascii="宋体" w:hAnsi="宋体" w:eastAsia="宋体"/>
                <w:color w:val="000000"/>
                <w:szCs w:val="21"/>
              </w:rPr>
            </w:r>
            <w:r/>
          </w:p>
          <w:p>
            <w:pPr>
              <w:pStyle w:val="712"/>
              <w:ind w:right="420"/>
              <w:rPr>
                <w:rFonts w:hint="eastAsia" w:ascii="宋体" w:hAnsi="宋体" w:eastAsia="宋体"/>
                <w:color w:val="000000"/>
                <w:szCs w:val="21"/>
              </w:rPr>
            </w:pPr>
            <w:r>
              <w:rPr>
                <w:rFonts w:hint="eastAsia" w:ascii="宋体" w:hAnsi="宋体" w:eastAsia="宋体"/>
                <w:color w:val="000000"/>
                <w:szCs w:val="21"/>
              </w:rPr>
            </w:r>
            <w:r/>
          </w:p>
          <w:p>
            <w:pPr>
              <w:pStyle w:val="712"/>
              <w:ind w:right="780"/>
              <w:jc w:val="right"/>
              <w:rPr>
                <w:rFonts w:hint="eastAsia" w:ascii="宋体" w:hAnsi="宋体" w:eastAsia="宋体"/>
                <w:color w:val="000000"/>
                <w:szCs w:val="21"/>
              </w:rPr>
            </w:pPr>
            <w:r>
              <w:rPr>
                <w:rFonts w:hint="eastAsia" w:ascii="宋体" w:hAnsi="宋体" w:eastAsia="宋体"/>
                <w:color w:val="000000"/>
                <w:szCs w:val="21"/>
              </w:rPr>
              <w:t xml:space="preserve">供应商名称（盖章）：</w:t>
            </w:r>
            <w:r/>
          </w:p>
          <w:p>
            <w:pPr>
              <w:pStyle w:val="712"/>
              <w:ind w:right="795"/>
              <w:jc w:val="right"/>
              <w:rPr>
                <w:rFonts w:hint="eastAsia" w:ascii="宋体" w:hAnsi="宋体" w:eastAsia="宋体"/>
                <w:color w:val="000000"/>
                <w:szCs w:val="21"/>
              </w:rPr>
            </w:pPr>
            <w:r>
              <w:rPr>
                <w:rFonts w:hint="eastAsia" w:ascii="宋体" w:hAnsi="宋体" w:eastAsia="宋体"/>
                <w:color w:val="000000"/>
                <w:szCs w:val="21"/>
              </w:rPr>
              <w:t xml:space="preserve">法定代表人（签字）：</w:t>
            </w:r>
            <w:r/>
          </w:p>
          <w:p>
            <w:pPr>
              <w:pStyle w:val="712"/>
              <w:jc w:val="right"/>
              <w:spacing w:after="120"/>
              <w:rPr>
                <w:rFonts w:hint="eastAsia" w:ascii="宋体" w:hAnsi="宋体" w:eastAsia="宋体"/>
                <w:color w:val="000000"/>
                <w:szCs w:val="21"/>
              </w:rPr>
            </w:pPr>
            <w:r>
              <w:rPr>
                <w:rFonts w:hint="eastAsia" w:ascii="宋体" w:hAnsi="宋体" w:eastAsia="宋体"/>
                <w:color w:val="000000"/>
                <w:szCs w:val="21"/>
              </w:rPr>
            </w:r>
            <w:r/>
          </w:p>
          <w:p>
            <w:pPr>
              <w:pStyle w:val="712"/>
              <w:jc w:val="right"/>
              <w:spacing w:after="120"/>
              <w:rPr>
                <w:rFonts w:hint="eastAsia" w:ascii="宋体" w:hAnsi="宋体" w:eastAsia="宋体"/>
                <w:color w:val="000000"/>
                <w:szCs w:val="21"/>
              </w:rPr>
            </w:pPr>
            <w:r>
              <w:rPr>
                <w:rFonts w:hint="eastAsia" w:ascii="宋体" w:hAnsi="宋体" w:eastAsia="宋体"/>
                <w:color w:val="000000"/>
                <w:szCs w:val="21"/>
              </w:rPr>
              <w:t xml:space="preserve">年   月   日</w:t>
            </w:r>
            <w:r/>
          </w:p>
        </w:tc>
      </w:tr>
    </w:tbl>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1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附件十七：供应商认为需要提供的证明文件及材料等</w:t>
      </w:r>
      <w:r/>
    </w:p>
    <w:p>
      <w:pPr>
        <w:pStyle w:val="712"/>
        <w:jc w:val="center"/>
        <w:spacing w:line="360" w:lineRule="auto"/>
        <w:rPr>
          <w:rFonts w:hint="eastAsia" w:ascii="宋体" w:hAnsi="宋体" w:eastAsia="宋体"/>
          <w:b/>
          <w:color w:val="000000"/>
          <w:szCs w:val="21"/>
        </w:rPr>
      </w:pPr>
      <w:r>
        <w:rPr>
          <w:rFonts w:hint="eastAsia" w:ascii="宋体" w:hAnsi="宋体" w:eastAsia="宋体"/>
          <w:b/>
          <w:color w:val="000000"/>
          <w:szCs w:val="21"/>
        </w:rPr>
        <w:t xml:space="preserve">供应商认为需要提供的证明文件及材料等</w:t>
      </w:r>
      <w:r/>
    </w:p>
    <w:sectPr>
      <w:headerReference w:type="default" r:id="rId10"/>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rPr>
        <w:rStyle w:val="797"/>
      </w:rPr>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18</w:t>
                          </w:r>
                          <w:r>
                            <w:fldChar w:fldCharType="end"/>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18</w:t>
                    </w:r>
                    <w:r>
                      <w:fldChar w:fldCharType="end"/>
                    </w:r>
                    <w:r/>
                  </w:p>
                  <w:p>
                    <w:pPr>
                      <w:pStyle w:val="7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99"/>
      <w:isLgl w:val="false"/>
      <w:suff w:val="tab"/>
      <w:lvlText w:val=""/>
      <w:lvlJc w:val="left"/>
      <w:pPr>
        <w:pStyle w:val="712"/>
        <w:ind w:left="420" w:hanging="420"/>
        <w:tabs>
          <w:tab w:val="num" w:pos="420" w:leader="none"/>
        </w:tabs>
      </w:pPr>
      <w:rPr>
        <w:rFonts w:ascii="Wingdings" w:hAnsi="Wingdings"/>
      </w:rPr>
    </w:lvl>
    <w:lvl w:ilvl="1">
      <w:start w:val="1"/>
      <w:numFmt w:val="decimal"/>
      <w:isLgl w:val="false"/>
      <w:suff w:val="tab"/>
      <w:lvlText w:val="（%2）"/>
      <w:lvlJc w:val="left"/>
      <w:pPr>
        <w:pStyle w:val="712"/>
        <w:ind w:left="1500" w:hanging="1080"/>
        <w:tabs>
          <w:tab w:val="num" w:pos="1500" w:leader="none"/>
        </w:tabs>
      </w:pPr>
      <w:rPr>
        <w:rFonts w:hint="eastAsia"/>
      </w:rPr>
    </w:lvl>
    <w:lvl w:ilvl="2">
      <w:start w:val="1"/>
      <w:numFmt w:val="decimal"/>
      <w:isLgl w:val="false"/>
      <w:suff w:val="tab"/>
      <w:lvlText w:val="（%3）"/>
      <w:lvlJc w:val="left"/>
      <w:pPr>
        <w:pStyle w:val="712"/>
        <w:ind w:left="1560" w:hanging="720"/>
        <w:tabs>
          <w:tab w:val="num" w:pos="1560" w:leader="none"/>
        </w:tabs>
      </w:pPr>
      <w:rPr>
        <w:rFonts w:hint="eastAsia"/>
      </w:rPr>
    </w:lvl>
    <w:lvl w:ilvl="3">
      <w:start w:val="1"/>
      <w:numFmt w:val="decimal"/>
      <w:isLgl w:val="false"/>
      <w:suff w:val="tab"/>
      <w:lvlText w:val="%4."/>
      <w:lvlJc w:val="left"/>
      <w:pPr>
        <w:pStyle w:val="712"/>
        <w:ind w:left="1680" w:hanging="420"/>
        <w:tabs>
          <w:tab w:val="num" w:pos="1680" w:leader="none"/>
        </w:tabs>
      </w:pPr>
    </w:lvl>
    <w:lvl w:ilvl="4">
      <w:start w:val="1"/>
      <w:numFmt w:val="lowerLetter"/>
      <w:isLgl w:val="false"/>
      <w:suff w:val="tab"/>
      <w:lvlText w:val="%5)"/>
      <w:lvlJc w:val="left"/>
      <w:pPr>
        <w:pStyle w:val="712"/>
        <w:ind w:left="2100" w:hanging="420"/>
        <w:tabs>
          <w:tab w:val="num" w:pos="2100" w:leader="none"/>
        </w:tabs>
      </w:pPr>
    </w:lvl>
    <w:lvl w:ilvl="5">
      <w:start w:val="1"/>
      <w:numFmt w:val="lowerRoman"/>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isLgl w:val="false"/>
      <w:suff w:val="tab"/>
      <w:lvlText w:val="%8)"/>
      <w:lvlJc w:val="left"/>
      <w:pPr>
        <w:pStyle w:val="712"/>
        <w:ind w:left="3360" w:hanging="420"/>
        <w:tabs>
          <w:tab w:val="num" w:pos="3360" w:leader="none"/>
        </w:tabs>
      </w:pPr>
    </w:lvl>
    <w:lvl w:ilvl="8">
      <w:start w:val="1"/>
      <w:numFmt w:val="lowerRoman"/>
      <w:isLgl w:val="false"/>
      <w:suff w:val="tab"/>
      <w:lvlText w:val="%9."/>
      <w:lvlJc w:val="right"/>
      <w:pPr>
        <w:pStyle w:val="712"/>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12"/>
        <w:ind w:left="420" w:hanging="420"/>
      </w:pPr>
    </w:lvl>
    <w:lvl w:ilvl="1">
      <w:start w:val="1"/>
      <w:numFmt w:val="lowerLetter"/>
      <w:isLgl w:val="false"/>
      <w:suff w:val="tab"/>
      <w:lvlText w:val="%2)"/>
      <w:lvlJc w:val="left"/>
      <w:pPr>
        <w:pStyle w:val="712"/>
        <w:ind w:left="840" w:hanging="420"/>
      </w:pPr>
    </w:lvl>
    <w:lvl w:ilvl="2">
      <w:start w:val="1"/>
      <w:numFmt w:val="lowerRoman"/>
      <w:isLgl w:val="false"/>
      <w:suff w:val="tab"/>
      <w:lvlText w:val="%3."/>
      <w:lvlJc w:val="right"/>
      <w:pPr>
        <w:pStyle w:val="712"/>
        <w:ind w:left="1260" w:hanging="420"/>
      </w:pPr>
    </w:lvl>
    <w:lvl w:ilvl="3">
      <w:start w:val="1"/>
      <w:numFmt w:val="decimal"/>
      <w:isLgl w:val="false"/>
      <w:suff w:val="tab"/>
      <w:lvlText w:val="%4."/>
      <w:lvlJc w:val="left"/>
      <w:pPr>
        <w:pStyle w:val="712"/>
        <w:ind w:left="1680" w:hanging="420"/>
      </w:pPr>
    </w:lvl>
    <w:lvl w:ilvl="4">
      <w:start w:val="1"/>
      <w:numFmt w:val="lowerLetter"/>
      <w:isLgl w:val="false"/>
      <w:suff w:val="tab"/>
      <w:lvlText w:val="%5)"/>
      <w:lvlJc w:val="left"/>
      <w:pPr>
        <w:pStyle w:val="712"/>
        <w:ind w:left="2100" w:hanging="420"/>
      </w:pPr>
    </w:lvl>
    <w:lvl w:ilvl="5">
      <w:start w:val="1"/>
      <w:numFmt w:val="lowerRoman"/>
      <w:isLgl w:val="false"/>
      <w:suff w:val="tab"/>
      <w:lvlText w:val="%6."/>
      <w:lvlJc w:val="right"/>
      <w:pPr>
        <w:pStyle w:val="712"/>
        <w:ind w:left="2520" w:hanging="420"/>
      </w:pPr>
    </w:lvl>
    <w:lvl w:ilvl="6">
      <w:start w:val="1"/>
      <w:numFmt w:val="decimal"/>
      <w:isLgl w:val="false"/>
      <w:suff w:val="tab"/>
      <w:lvlText w:val="%7."/>
      <w:lvlJc w:val="left"/>
      <w:pPr>
        <w:pStyle w:val="712"/>
        <w:ind w:left="2940" w:hanging="420"/>
      </w:pPr>
    </w:lvl>
    <w:lvl w:ilvl="7">
      <w:start w:val="1"/>
      <w:numFmt w:val="lowerLetter"/>
      <w:isLgl w:val="false"/>
      <w:suff w:val="tab"/>
      <w:lvlText w:val="%8)"/>
      <w:lvlJc w:val="left"/>
      <w:pPr>
        <w:pStyle w:val="712"/>
        <w:ind w:left="3360" w:hanging="420"/>
      </w:pPr>
    </w:lvl>
    <w:lvl w:ilvl="8">
      <w:start w:val="1"/>
      <w:numFmt w:val="lowerRoman"/>
      <w:isLgl w:val="false"/>
      <w:suff w:val="tab"/>
      <w:lvlText w:val="%9."/>
      <w:lvlJc w:val="right"/>
      <w:pPr>
        <w:pStyle w:val="712"/>
        <w:ind w:left="3780" w:hanging="420"/>
      </w:pPr>
    </w:lvl>
  </w:abstractNum>
  <w:abstractNum w:abstractNumId="5">
    <w:multiLevelType w:val="hybridMultilevel"/>
    <w:lvl w:ilvl="0">
      <w:start w:val="1"/>
      <w:numFmt w:val="decimal"/>
      <w:pStyle w:val="921"/>
      <w:isLgl w:val="false"/>
      <w:suff w:val="tab"/>
      <w:lvlText w:val="(%1)"/>
      <w:lvlJc w:val="left"/>
      <w:pPr>
        <w:pStyle w:val="71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12"/>
        <w:ind w:left="840" w:hanging="420"/>
        <w:tabs>
          <w:tab w:val="num" w:pos="840" w:leader="none"/>
        </w:tabs>
      </w:pPr>
    </w:lvl>
    <w:lvl w:ilvl="2">
      <w:start w:val="1"/>
      <w:numFmt w:val="lowerRoman"/>
      <w:isLgl w:val="false"/>
      <w:suff w:val="tab"/>
      <w:lvlText w:val="%3."/>
      <w:lvlJc w:val="right"/>
      <w:pPr>
        <w:pStyle w:val="712"/>
        <w:ind w:left="1260" w:hanging="420"/>
        <w:tabs>
          <w:tab w:val="num" w:pos="1260" w:leader="none"/>
        </w:tabs>
      </w:pPr>
    </w:lvl>
    <w:lvl w:ilvl="3">
      <w:start w:val="1"/>
      <w:numFmt w:val="decimal"/>
      <w:isLgl w:val="false"/>
      <w:suff w:val="tab"/>
      <w:lvlText w:val="%4."/>
      <w:lvlJc w:val="left"/>
      <w:pPr>
        <w:pStyle w:val="712"/>
        <w:ind w:left="1680" w:hanging="420"/>
        <w:tabs>
          <w:tab w:val="num" w:pos="1680" w:leader="none"/>
        </w:tabs>
      </w:pPr>
    </w:lvl>
    <w:lvl w:ilvl="4">
      <w:start w:val="1"/>
      <w:numFmt w:val="lowerLetter"/>
      <w:pStyle w:val="908"/>
      <w:isLgl w:val="false"/>
      <w:suff w:val="tab"/>
      <w:lvlText w:val="%5)"/>
      <w:lvlJc w:val="left"/>
      <w:pPr>
        <w:pStyle w:val="712"/>
        <w:ind w:left="2100" w:hanging="420"/>
        <w:tabs>
          <w:tab w:val="num" w:pos="2100" w:leader="none"/>
        </w:tabs>
      </w:pPr>
    </w:lvl>
    <w:lvl w:ilvl="5">
      <w:start w:val="1"/>
      <w:numFmt w:val="lowerRoman"/>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isLgl w:val="false"/>
      <w:suff w:val="tab"/>
      <w:lvlText w:val="%8)"/>
      <w:lvlJc w:val="left"/>
      <w:pPr>
        <w:pStyle w:val="712"/>
        <w:ind w:left="3360" w:hanging="420"/>
        <w:tabs>
          <w:tab w:val="num" w:pos="3360" w:leader="none"/>
        </w:tabs>
      </w:pPr>
    </w:lvl>
    <w:lvl w:ilvl="8">
      <w:start w:val="1"/>
      <w:numFmt w:val="lowerRoman"/>
      <w:isLgl w:val="false"/>
      <w:suff w:val="tab"/>
      <w:lvlText w:val="%9."/>
      <w:lvlJc w:val="right"/>
      <w:pPr>
        <w:pStyle w:val="712"/>
        <w:ind w:left="3780" w:hanging="420"/>
        <w:tabs>
          <w:tab w:val="num" w:pos="3780" w:leader="none"/>
        </w:tabs>
      </w:pPr>
    </w:lvl>
  </w:abstractNum>
  <w:abstractNum w:abstractNumId="6">
    <w:multiLevelType w:val="hybridMultilevel"/>
    <w:lvl w:ilvl="0">
      <w:start w:val="1"/>
      <w:numFmt w:val="bullet"/>
      <w:pStyle w:val="1049"/>
      <w:isLgl w:val="false"/>
      <w:suff w:val="tab"/>
      <w:lvlText w:val=""/>
      <w:lvlJc w:val="left"/>
      <w:pPr>
        <w:pStyle w:val="71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8"/>
      <w:isLgl w:val="false"/>
      <w:suff w:val="tab"/>
      <w:lvlText w:val="%1"/>
      <w:lvlJc w:val="left"/>
      <w:pPr>
        <w:pStyle w:val="712"/>
        <w:ind w:left="567" w:hanging="567"/>
        <w:tabs>
          <w:tab w:val="num" w:pos="567" w:leader="none"/>
        </w:tabs>
      </w:pPr>
      <w:rPr>
        <w:rFonts w:hint="eastAsia"/>
      </w:rPr>
    </w:lvl>
    <w:lvl w:ilvl="1">
      <w:start w:val="1"/>
      <w:numFmt w:val="decimal"/>
      <w:pStyle w:val="1006"/>
      <w:isLgl w:val="false"/>
      <w:suff w:val="tab"/>
      <w:lvlText w:val="%1.%2"/>
      <w:lvlJc w:val="left"/>
      <w:pPr>
        <w:pStyle w:val="712"/>
        <w:ind w:left="567" w:hanging="283"/>
        <w:tabs>
          <w:tab w:val="num" w:pos="1004" w:leader="none"/>
        </w:tabs>
      </w:pPr>
      <w:rPr>
        <w:rFonts w:hint="eastAsia"/>
      </w:rPr>
    </w:lvl>
    <w:lvl w:ilvl="2">
      <w:start w:val="1"/>
      <w:numFmt w:val="decimal"/>
      <w:pStyle w:val="1059"/>
      <w:isLgl w:val="false"/>
      <w:suff w:val="tab"/>
      <w:lvlText w:val="%1.%2.%3"/>
      <w:lvlJc w:val="left"/>
      <w:pPr>
        <w:pStyle w:val="712"/>
        <w:ind w:left="1134" w:hanging="567"/>
        <w:tabs>
          <w:tab w:val="num" w:pos="1647" w:leader="none"/>
        </w:tabs>
      </w:pPr>
      <w:rPr>
        <w:rFonts w:hint="eastAsia"/>
      </w:rPr>
    </w:lvl>
    <w:lvl w:ilvl="3">
      <w:start w:val="1"/>
      <w:numFmt w:val="decimal"/>
      <w:isLgl w:val="false"/>
      <w:suff w:val="tab"/>
      <w:lvlText w:val="%1.%2.%3.%4"/>
      <w:lvlJc w:val="left"/>
      <w:pPr>
        <w:pStyle w:val="712"/>
        <w:ind w:left="2851" w:hanging="708"/>
        <w:tabs>
          <w:tab w:val="num" w:pos="3223" w:leader="none"/>
        </w:tabs>
      </w:pPr>
      <w:rPr>
        <w:rFonts w:hint="eastAsia"/>
      </w:rPr>
    </w:lvl>
    <w:lvl w:ilvl="4">
      <w:start w:val="1"/>
      <w:numFmt w:val="decimal"/>
      <w:isLgl w:val="false"/>
      <w:suff w:val="tab"/>
      <w:lvlText w:val="%1.%2.%3.%4.%5"/>
      <w:lvlJc w:val="left"/>
      <w:pPr>
        <w:pStyle w:val="712"/>
        <w:ind w:left="3418" w:hanging="850"/>
        <w:tabs>
          <w:tab w:val="num" w:pos="3648" w:leader="none"/>
        </w:tabs>
      </w:pPr>
      <w:rPr>
        <w:rFonts w:hint="eastAsia"/>
      </w:rPr>
    </w:lvl>
    <w:lvl w:ilvl="5">
      <w:start w:val="1"/>
      <w:numFmt w:val="decimal"/>
      <w:isLgl w:val="false"/>
      <w:suff w:val="tab"/>
      <w:lvlText w:val="%1.%2.%3.%4.%5.%6"/>
      <w:lvlJc w:val="left"/>
      <w:pPr>
        <w:pStyle w:val="712"/>
        <w:ind w:left="4127" w:hanging="1134"/>
        <w:tabs>
          <w:tab w:val="num" w:pos="4433" w:leader="none"/>
        </w:tabs>
      </w:pPr>
      <w:rPr>
        <w:rFonts w:hint="eastAsia"/>
      </w:rPr>
    </w:lvl>
    <w:lvl w:ilvl="6">
      <w:start w:val="1"/>
      <w:numFmt w:val="decimal"/>
      <w:isLgl w:val="false"/>
      <w:suff w:val="tab"/>
      <w:lvlText w:val="%1.%2.%3.%4.%5.%6.%7"/>
      <w:lvlJc w:val="left"/>
      <w:pPr>
        <w:pStyle w:val="712"/>
        <w:ind w:left="4694" w:hanging="1276"/>
        <w:tabs>
          <w:tab w:val="num" w:pos="4858" w:leader="none"/>
        </w:tabs>
      </w:pPr>
      <w:rPr>
        <w:rFonts w:hint="eastAsia"/>
      </w:rPr>
    </w:lvl>
    <w:lvl w:ilvl="7">
      <w:start w:val="1"/>
      <w:numFmt w:val="decimal"/>
      <w:isLgl w:val="false"/>
      <w:suff w:val="tab"/>
      <w:lvlText w:val="%1.%2.%3.%4.%5.%6.%7.%8"/>
      <w:lvlJc w:val="left"/>
      <w:pPr>
        <w:pStyle w:val="712"/>
        <w:ind w:left="5261" w:hanging="1418"/>
        <w:tabs>
          <w:tab w:val="num" w:pos="5643" w:leader="none"/>
        </w:tabs>
      </w:pPr>
      <w:rPr>
        <w:rFonts w:hint="eastAsia"/>
      </w:rPr>
    </w:lvl>
    <w:lvl w:ilvl="8">
      <w:start w:val="1"/>
      <w:numFmt w:val="decimal"/>
      <w:isLgl w:val="false"/>
      <w:suff w:val="tab"/>
      <w:lvlText w:val="%1.%2.%3.%4.%5.%6.%7.%8.%9"/>
      <w:lvlJc w:val="left"/>
      <w:pPr>
        <w:pStyle w:val="712"/>
        <w:ind w:left="5969" w:hanging="1700"/>
        <w:tabs>
          <w:tab w:val="num" w:pos="6429" w:leader="none"/>
        </w:tabs>
      </w:pPr>
      <w:rPr>
        <w:rFonts w:hint="eastAsia"/>
      </w:rPr>
    </w:lvl>
  </w:abstractNum>
  <w:abstractNum w:abstractNumId="8">
    <w:multiLevelType w:val="hybridMultilevel"/>
    <w:lvl w:ilvl="0">
      <w:start w:val="1"/>
      <w:numFmt w:val="decimal"/>
      <w:pStyle w:val="879"/>
      <w:isLgl w:val="false"/>
      <w:suff w:val="tab"/>
      <w:lvlText w:val="%1."/>
      <w:lvlJc w:val="left"/>
      <w:pPr>
        <w:pStyle w:val="712"/>
        <w:ind w:left="780" w:hanging="360"/>
      </w:pPr>
    </w:lvl>
    <w:lvl w:ilvl="1">
      <w:start w:val="1"/>
      <w:numFmt w:val="lowerLetter"/>
      <w:isLgl w:val="false"/>
      <w:suff w:val="tab"/>
      <w:lvlText w:val="%2)"/>
      <w:lvlJc w:val="left"/>
      <w:pPr>
        <w:pStyle w:val="712"/>
        <w:ind w:left="1260" w:hanging="420"/>
      </w:pPr>
    </w:lvl>
    <w:lvl w:ilvl="2">
      <w:start w:val="1"/>
      <w:numFmt w:val="lowerRoman"/>
      <w:isLgl w:val="false"/>
      <w:suff w:val="tab"/>
      <w:lvlText w:val="%3."/>
      <w:lvlJc w:val="right"/>
      <w:pPr>
        <w:pStyle w:val="712"/>
        <w:ind w:left="1680" w:hanging="420"/>
      </w:pPr>
    </w:lvl>
    <w:lvl w:ilvl="3">
      <w:start w:val="1"/>
      <w:numFmt w:val="decimal"/>
      <w:isLgl w:val="false"/>
      <w:suff w:val="tab"/>
      <w:lvlText w:val="%4."/>
      <w:lvlJc w:val="left"/>
      <w:pPr>
        <w:pStyle w:val="712"/>
        <w:ind w:left="2100" w:hanging="420"/>
      </w:pPr>
    </w:lvl>
    <w:lvl w:ilvl="4">
      <w:start w:val="1"/>
      <w:numFmt w:val="lowerLetter"/>
      <w:isLgl w:val="false"/>
      <w:suff w:val="tab"/>
      <w:lvlText w:val="%5)"/>
      <w:lvlJc w:val="left"/>
      <w:pPr>
        <w:pStyle w:val="712"/>
        <w:ind w:left="2520" w:hanging="420"/>
      </w:pPr>
    </w:lvl>
    <w:lvl w:ilvl="5">
      <w:start w:val="1"/>
      <w:numFmt w:val="lowerRoman"/>
      <w:isLgl w:val="false"/>
      <w:suff w:val="tab"/>
      <w:lvlText w:val="%6."/>
      <w:lvlJc w:val="right"/>
      <w:pPr>
        <w:pStyle w:val="712"/>
        <w:ind w:left="2940" w:hanging="420"/>
      </w:pPr>
    </w:lvl>
    <w:lvl w:ilvl="6">
      <w:start w:val="1"/>
      <w:numFmt w:val="decimal"/>
      <w:isLgl w:val="false"/>
      <w:suff w:val="tab"/>
      <w:lvlText w:val="%7."/>
      <w:lvlJc w:val="left"/>
      <w:pPr>
        <w:pStyle w:val="712"/>
        <w:ind w:left="3360" w:hanging="420"/>
      </w:pPr>
    </w:lvl>
    <w:lvl w:ilvl="7">
      <w:start w:val="1"/>
      <w:numFmt w:val="lowerLetter"/>
      <w:isLgl w:val="false"/>
      <w:suff w:val="tab"/>
      <w:lvlText w:val="%8)"/>
      <w:lvlJc w:val="left"/>
      <w:pPr>
        <w:pStyle w:val="712"/>
        <w:ind w:left="3780" w:hanging="420"/>
      </w:pPr>
    </w:lvl>
    <w:lvl w:ilvl="8">
      <w:start w:val="1"/>
      <w:numFmt w:val="lowerRoman"/>
      <w:isLgl w:val="false"/>
      <w:suff w:val="tab"/>
      <w:lvlText w:val="%9."/>
      <w:lvlJc w:val="right"/>
      <w:pPr>
        <w:pStyle w:val="712"/>
        <w:ind w:left="4200" w:hanging="420"/>
      </w:pPr>
    </w:lvl>
  </w:abstractNum>
  <w:num w:numId="1">
    <w:abstractNumId w:val="8"/>
  </w:num>
  <w:num w:numId="2">
    <w:abstractNumId w:val="3"/>
  </w:num>
  <w:num w:numId="3">
    <w:abstractNumId w:val="5"/>
  </w:num>
  <w:num w:numId="4">
    <w:abstractNumId w:val="7"/>
  </w:num>
  <w:num w:numId="5">
    <w:abstractNumId w:val="6"/>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sz w:val="21"/>
      <w:lang w:val="en-US" w:eastAsia="zh-CN" w:bidi="ar-SA"/>
    </w:rPr>
  </w:style>
  <w:style w:type="paragraph" w:styleId="713">
    <w:name w:val="标题 1"/>
    <w:basedOn w:val="712"/>
    <w:next w:val="712"/>
    <w:link w:val="725"/>
    <w:qFormat/>
    <w:pPr>
      <w:jc w:val="center"/>
      <w:keepNext/>
      <w:spacing w:before="240" w:after="240"/>
      <w:tabs>
        <w:tab w:val="left" w:pos="1440" w:leader="none"/>
        <w:tab w:val="left" w:pos="5670" w:leader="none"/>
      </w:tabs>
      <w:outlineLvl w:val="0"/>
    </w:pPr>
    <w:rPr>
      <w:rFonts w:ascii="黑体" w:eastAsia="黑体" w:cs="Times New Roman"/>
      <w:b/>
      <w:sz w:val="24"/>
      <w:szCs w:val="24"/>
      <w:lang w:val="en-US" w:eastAsia="en-US"/>
    </w:rPr>
  </w:style>
  <w:style w:type="paragraph" w:styleId="714">
    <w:name w:val="标题 2"/>
    <w:basedOn w:val="712"/>
    <w:next w:val="727"/>
    <w:link w:val="726"/>
    <w:qFormat/>
    <w:pPr>
      <w:jc w:val="left"/>
      <w:keepLines/>
      <w:keepNext/>
      <w:spacing w:before="120" w:after="120"/>
      <w:outlineLvl w:val="1"/>
    </w:pPr>
    <w:rPr>
      <w:rFonts w:ascii="宋体" w:hAnsi="宋体" w:cs="Times New Roman"/>
      <w:szCs w:val="21"/>
      <w:lang w:val="zh-CN" w:eastAsia="en-US"/>
    </w:rPr>
  </w:style>
  <w:style w:type="paragraph" w:styleId="715">
    <w:name w:val="标题 3"/>
    <w:basedOn w:val="712"/>
    <w:next w:val="727"/>
    <w:link w:val="729"/>
    <w:qFormat/>
    <w:pPr>
      <w:keepLines/>
      <w:keepNext/>
      <w:spacing w:line="390" w:lineRule="atLeast"/>
      <w:shd w:val="clear" w:color="auto" w:fill="ffffff"/>
      <w:outlineLvl w:val="2"/>
    </w:pPr>
    <w:rPr>
      <w:rFonts w:ascii="宋体" w:hAnsi="宋体" w:eastAsia="宋体" w:cs="Times New Roman"/>
      <w:b/>
      <w:szCs w:val="21"/>
      <w:lang w:val="en-US" w:eastAsia="en-US"/>
    </w:rPr>
  </w:style>
  <w:style w:type="paragraph" w:styleId="716">
    <w:name w:val="标题 4"/>
    <w:basedOn w:val="712"/>
    <w:next w:val="727"/>
    <w:link w:val="730"/>
    <w:qFormat/>
    <w:pPr>
      <w:keepLines/>
      <w:keepNext/>
      <w:spacing w:before="120" w:after="120"/>
      <w:outlineLvl w:val="3"/>
    </w:pPr>
    <w:rPr>
      <w:rFonts w:ascii="Arial" w:hAnsi="Arial" w:eastAsia="黑体"/>
      <w:b/>
      <w:sz w:val="28"/>
    </w:rPr>
  </w:style>
  <w:style w:type="paragraph" w:styleId="717">
    <w:name w:val="标题 5"/>
    <w:basedOn w:val="712"/>
    <w:next w:val="727"/>
    <w:link w:val="731"/>
    <w:qFormat/>
    <w:pPr>
      <w:keepNext/>
      <w:spacing w:before="145" w:after="145"/>
      <w:outlineLvl w:val="4"/>
    </w:pPr>
    <w:rPr>
      <w:rFonts w:ascii="黑体" w:eastAsia="黑体"/>
      <w:b/>
      <w:color w:val="000000"/>
      <w:sz w:val="28"/>
    </w:rPr>
  </w:style>
  <w:style w:type="paragraph" w:styleId="718">
    <w:name w:val="标题 6"/>
    <w:basedOn w:val="712"/>
    <w:next w:val="712"/>
    <w:link w:val="732"/>
    <w:qFormat/>
    <w:pPr>
      <w:keepLines/>
      <w:keepNext/>
      <w:spacing w:before="240" w:after="64" w:line="320" w:lineRule="auto"/>
      <w:outlineLvl w:val="5"/>
    </w:pPr>
    <w:rPr>
      <w:rFonts w:ascii="Arial" w:hAnsi="Arial" w:eastAsia="黑体"/>
      <w:b/>
      <w:bCs/>
      <w:sz w:val="24"/>
      <w:szCs w:val="24"/>
    </w:rPr>
  </w:style>
  <w:style w:type="paragraph" w:styleId="719">
    <w:name w:val="标题 7"/>
    <w:basedOn w:val="712"/>
    <w:next w:val="712"/>
    <w:link w:val="733"/>
    <w:qFormat/>
    <w:pPr>
      <w:keepLines/>
      <w:keepNext/>
      <w:spacing w:before="240" w:after="64" w:line="320" w:lineRule="auto"/>
      <w:outlineLvl w:val="6"/>
    </w:pPr>
    <w:rPr>
      <w:rFonts w:eastAsia="宋体"/>
      <w:b/>
      <w:bCs/>
      <w:sz w:val="24"/>
      <w:szCs w:val="24"/>
    </w:rPr>
  </w:style>
  <w:style w:type="paragraph" w:styleId="720">
    <w:name w:val="标题 8"/>
    <w:basedOn w:val="712"/>
    <w:next w:val="712"/>
    <w:link w:val="734"/>
    <w:qFormat/>
    <w:pPr>
      <w:keepLines/>
      <w:keepNext/>
      <w:spacing w:before="240" w:after="64" w:line="320" w:lineRule="auto"/>
      <w:outlineLvl w:val="7"/>
    </w:pPr>
    <w:rPr>
      <w:rFonts w:ascii="Arial" w:hAnsi="Arial" w:eastAsia="黑体"/>
      <w:sz w:val="24"/>
      <w:szCs w:val="24"/>
    </w:rPr>
  </w:style>
  <w:style w:type="paragraph" w:styleId="721">
    <w:name w:val="标题 9"/>
    <w:basedOn w:val="712"/>
    <w:next w:val="712"/>
    <w:link w:val="735"/>
    <w:qFormat/>
    <w:pPr>
      <w:keepLines/>
      <w:keepNext/>
      <w:spacing w:before="240" w:after="64" w:line="320" w:lineRule="auto"/>
      <w:outlineLvl w:val="8"/>
    </w:pPr>
    <w:rPr>
      <w:rFonts w:ascii="Arial" w:hAnsi="Arial" w:eastAsia="黑体"/>
      <w:szCs w:val="21"/>
    </w:rPr>
  </w:style>
  <w:style w:type="character" w:styleId="722">
    <w:name w:val="默认段落字体"/>
    <w:next w:val="722"/>
    <w:link w:val="712"/>
    <w:semiHidden/>
  </w:style>
  <w:style w:type="table" w:styleId="723">
    <w:name w:val="普通表格"/>
    <w:next w:val="723"/>
    <w:link w:val="712"/>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724">
    <w:name w:val="无列表"/>
    <w:next w:val="724"/>
    <w:link w:val="712"/>
    <w:uiPriority w:val="99"/>
    <w:semiHidden/>
    <w:unhideWhenUsed/>
  </w:style>
  <w:style w:type="character" w:styleId="725">
    <w:name w:val="标题 1 Char"/>
    <w:next w:val="725"/>
    <w:link w:val="713"/>
    <w:rPr>
      <w:rFonts w:ascii="黑体" w:eastAsia="黑体"/>
      <w:b/>
      <w:sz w:val="24"/>
      <w:szCs w:val="24"/>
    </w:rPr>
  </w:style>
  <w:style w:type="character" w:styleId="726">
    <w:name w:val="标题 2 Char"/>
    <w:next w:val="726"/>
    <w:link w:val="714"/>
    <w:rPr>
      <w:rFonts w:ascii="宋体" w:hAnsi="宋体"/>
      <w:sz w:val="21"/>
      <w:szCs w:val="21"/>
      <w:lang w:val="zh-CN"/>
    </w:rPr>
  </w:style>
  <w:style w:type="paragraph" w:styleId="727">
    <w:name w:val="正文缩进"/>
    <w:basedOn w:val="712"/>
    <w:next w:val="727"/>
    <w:link w:val="728"/>
    <w:pPr>
      <w:ind w:firstLine="420"/>
    </w:pPr>
    <w:rPr>
      <w:rFonts w:ascii="Times New Roman" w:hAnsi="Times New Roman" w:eastAsia="宋体" w:cs="Times New Roman"/>
      <w:sz w:val="24"/>
      <w:lang w:val="zh-CN" w:eastAsia="en-US"/>
    </w:rPr>
  </w:style>
  <w:style w:type="character" w:styleId="728">
    <w:name w:val="正文缩进 Char"/>
    <w:next w:val="728"/>
    <w:link w:val="727"/>
    <w:rPr>
      <w:rFonts w:ascii="Times New Roman" w:hAnsi="Times New Roman" w:eastAsia="宋体" w:cs="Times New Roman"/>
      <w:sz w:val="24"/>
      <w:lang w:val="zh-CN"/>
    </w:rPr>
  </w:style>
  <w:style w:type="character" w:styleId="729">
    <w:name w:val="标题 3 Char2"/>
    <w:next w:val="729"/>
    <w:link w:val="715"/>
    <w:rPr>
      <w:rFonts w:ascii="宋体" w:hAnsi="宋体" w:eastAsia="宋体"/>
      <w:b/>
      <w:sz w:val="21"/>
      <w:szCs w:val="21"/>
      <w:shd w:val="clear" w:color="auto" w:fill="ffffff"/>
    </w:rPr>
  </w:style>
  <w:style w:type="character" w:styleId="730">
    <w:name w:val="标题 4 Char"/>
    <w:next w:val="730"/>
    <w:link w:val="716"/>
    <w:rPr>
      <w:rFonts w:ascii="Arial" w:hAnsi="Arial" w:eastAsia="黑体"/>
      <w:b/>
      <w:sz w:val="28"/>
      <w:lang w:val="en-US" w:eastAsia="zh-CN" w:bidi="ar-SA"/>
    </w:rPr>
  </w:style>
  <w:style w:type="character" w:styleId="731">
    <w:name w:val="标题 5 Char"/>
    <w:next w:val="731"/>
    <w:link w:val="717"/>
    <w:rPr>
      <w:rFonts w:ascii="黑体" w:eastAsia="黑体"/>
      <w:b/>
      <w:color w:val="000000"/>
      <w:sz w:val="28"/>
      <w:lang w:val="en-US" w:eastAsia="zh-CN" w:bidi="ar-SA"/>
    </w:rPr>
  </w:style>
  <w:style w:type="character" w:styleId="732">
    <w:name w:val="标题 6 Char"/>
    <w:next w:val="732"/>
    <w:link w:val="718"/>
    <w:rPr>
      <w:rFonts w:ascii="Arial" w:hAnsi="Arial" w:eastAsia="黑体"/>
      <w:b/>
      <w:bCs/>
      <w:sz w:val="24"/>
      <w:szCs w:val="24"/>
      <w:lang w:val="en-US" w:eastAsia="zh-CN" w:bidi="ar-SA"/>
    </w:rPr>
  </w:style>
  <w:style w:type="character" w:styleId="733">
    <w:name w:val="标题 7 Char"/>
    <w:next w:val="733"/>
    <w:link w:val="719"/>
    <w:rPr>
      <w:rFonts w:eastAsia="宋体"/>
      <w:b/>
      <w:bCs/>
      <w:sz w:val="24"/>
      <w:szCs w:val="24"/>
      <w:lang w:val="en-US" w:eastAsia="zh-CN" w:bidi="ar-SA"/>
    </w:rPr>
  </w:style>
  <w:style w:type="character" w:styleId="734">
    <w:name w:val="标题 8 Char"/>
    <w:next w:val="734"/>
    <w:link w:val="720"/>
    <w:rPr>
      <w:rFonts w:ascii="Arial" w:hAnsi="Arial" w:eastAsia="黑体"/>
      <w:sz w:val="24"/>
      <w:szCs w:val="24"/>
      <w:lang w:val="en-US" w:eastAsia="zh-CN" w:bidi="ar-SA"/>
    </w:rPr>
  </w:style>
  <w:style w:type="character" w:styleId="735">
    <w:name w:val="标题 9 Char"/>
    <w:next w:val="735"/>
    <w:link w:val="721"/>
    <w:rPr>
      <w:rFonts w:ascii="Arial" w:hAnsi="Arial" w:eastAsia="黑体"/>
      <w:sz w:val="21"/>
      <w:szCs w:val="21"/>
      <w:lang w:val="en-US" w:eastAsia="zh-CN" w:bidi="ar-SA"/>
    </w:rPr>
  </w:style>
  <w:style w:type="paragraph" w:styleId="736">
    <w:name w:val="列表 3"/>
    <w:basedOn w:val="712"/>
    <w:next w:val="736"/>
    <w:link w:val="712"/>
    <w:pPr>
      <w:ind w:left="1260" w:hanging="420"/>
    </w:pPr>
  </w:style>
  <w:style w:type="paragraph" w:styleId="737">
    <w:name w:val="目录 7"/>
    <w:basedOn w:val="712"/>
    <w:next w:val="712"/>
    <w:link w:val="712"/>
    <w:semiHidden/>
    <w:pPr>
      <w:ind w:left="1260"/>
      <w:jc w:val="left"/>
    </w:pPr>
    <w:rPr>
      <w:sz w:val="18"/>
    </w:rPr>
  </w:style>
  <w:style w:type="paragraph" w:styleId="738">
    <w:name w:val="列表编号 2"/>
    <w:basedOn w:val="712"/>
    <w:next w:val="738"/>
    <w:link w:val="712"/>
    <w:pPr>
      <w:ind w:left="1440" w:hanging="1440"/>
      <w:spacing w:line="360" w:lineRule="auto"/>
      <w:tabs>
        <w:tab w:val="left" w:pos="1440" w:leader="none"/>
      </w:tabs>
    </w:pPr>
    <w:rPr>
      <w:sz w:val="24"/>
      <w:szCs w:val="24"/>
    </w:rPr>
  </w:style>
  <w:style w:type="paragraph" w:styleId="739">
    <w:name w:val="索引 8"/>
    <w:basedOn w:val="712"/>
    <w:next w:val="712"/>
    <w:link w:val="712"/>
    <w:semiHidden/>
    <w:pPr>
      <w:ind w:left="2940"/>
    </w:pPr>
  </w:style>
  <w:style w:type="paragraph" w:styleId="740">
    <w:name w:val="列表编号"/>
    <w:basedOn w:val="712"/>
    <w:next w:val="740"/>
    <w:link w:val="712"/>
    <w:pPr>
      <w:ind w:left="2952" w:hanging="432"/>
      <w:tabs>
        <w:tab w:val="left" w:pos="2952" w:leader="none"/>
      </w:tabs>
    </w:pPr>
    <w:rPr>
      <w:szCs w:val="24"/>
    </w:rPr>
  </w:style>
  <w:style w:type="paragraph" w:styleId="741">
    <w:name w:val="索引 5"/>
    <w:basedOn w:val="712"/>
    <w:next w:val="712"/>
    <w:link w:val="712"/>
    <w:semiHidden/>
    <w:pPr>
      <w:ind w:left="1680"/>
    </w:pPr>
  </w:style>
  <w:style w:type="paragraph" w:styleId="742">
    <w:name w:val="文档结构图"/>
    <w:basedOn w:val="712"/>
    <w:next w:val="742"/>
    <w:link w:val="743"/>
    <w:semiHidden/>
    <w:pPr>
      <w:shd w:val="clear" w:color="auto" w:fill="000080"/>
    </w:pPr>
    <w:rPr>
      <w:rFonts w:eastAsia="宋体"/>
    </w:rPr>
  </w:style>
  <w:style w:type="character" w:styleId="743">
    <w:name w:val="文档结构图 Char"/>
    <w:next w:val="743"/>
    <w:link w:val="742"/>
    <w:rPr>
      <w:rFonts w:eastAsia="宋体"/>
      <w:sz w:val="21"/>
      <w:lang w:val="en-US" w:eastAsia="zh-CN" w:bidi="ar-SA"/>
    </w:rPr>
  </w:style>
  <w:style w:type="paragraph" w:styleId="744">
    <w:name w:val="批注文字"/>
    <w:basedOn w:val="712"/>
    <w:next w:val="744"/>
    <w:link w:val="745"/>
    <w:qFormat/>
    <w:pPr>
      <w:jc w:val="left"/>
    </w:pPr>
    <w:rPr>
      <w:rFonts w:eastAsia="宋体"/>
    </w:rPr>
  </w:style>
  <w:style w:type="character" w:styleId="745">
    <w:name w:val="批注文字 Char"/>
    <w:next w:val="745"/>
    <w:link w:val="744"/>
    <w:rPr>
      <w:rFonts w:eastAsia="宋体"/>
      <w:sz w:val="21"/>
      <w:lang w:val="en-US" w:eastAsia="zh-CN" w:bidi="ar-SA"/>
    </w:rPr>
  </w:style>
  <w:style w:type="paragraph" w:styleId="746">
    <w:name w:val="索引 6"/>
    <w:basedOn w:val="712"/>
    <w:next w:val="712"/>
    <w:link w:val="712"/>
    <w:semiHidden/>
    <w:pPr>
      <w:ind w:left="2100"/>
    </w:pPr>
  </w:style>
  <w:style w:type="paragraph" w:styleId="747">
    <w:name w:val="称呼"/>
    <w:basedOn w:val="712"/>
    <w:next w:val="712"/>
    <w:link w:val="712"/>
    <w:rPr>
      <w:rFonts w:ascii="仿宋_GB2312" w:eastAsia="仿宋_GB2312"/>
      <w:sz w:val="28"/>
    </w:rPr>
  </w:style>
  <w:style w:type="paragraph" w:styleId="748">
    <w:name w:val="正文文本 3"/>
    <w:basedOn w:val="712"/>
    <w:next w:val="748"/>
    <w:link w:val="1114"/>
    <w:rPr>
      <w:rFonts w:ascii="仿宋_GB2312" w:hAnsi="Arial" w:eastAsia="仿宋_GB2312" w:cs="Times New Roman"/>
      <w:sz w:val="32"/>
      <w:lang w:val="en-US" w:eastAsia="en-US"/>
    </w:rPr>
  </w:style>
  <w:style w:type="paragraph" w:styleId="749">
    <w:name w:val="正文文本"/>
    <w:basedOn w:val="712"/>
    <w:next w:val="751"/>
    <w:link w:val="750"/>
    <w:qFormat/>
    <w:rPr>
      <w:rFonts w:ascii="楷体_GB2312" w:hAnsi="Arial" w:eastAsia="楷体_GB2312" w:cs="Times New Roman"/>
      <w:sz w:val="28"/>
      <w:lang w:val="en-US" w:eastAsia="en-US"/>
    </w:rPr>
  </w:style>
  <w:style w:type="character" w:styleId="750">
    <w:name w:val="正文文本 Char"/>
    <w:next w:val="750"/>
    <w:link w:val="749"/>
    <w:rPr>
      <w:rFonts w:ascii="楷体_GB2312" w:hAnsi="Arial" w:eastAsia="楷体_GB2312"/>
      <w:sz w:val="28"/>
    </w:rPr>
  </w:style>
  <w:style w:type="paragraph" w:styleId="751">
    <w:name w:val="列表"/>
    <w:basedOn w:val="712"/>
    <w:next w:val="751"/>
    <w:link w:val="712"/>
    <w:qFormat/>
    <w:pPr>
      <w:ind w:left="420" w:hanging="420"/>
      <w:spacing w:after="20" w:line="288" w:lineRule="auto"/>
      <w:tabs>
        <w:tab w:val="left" w:pos="420" w:leader="none"/>
      </w:tabs>
    </w:pPr>
    <w:rPr>
      <w:lang w:val="en-GB"/>
    </w:rPr>
  </w:style>
  <w:style w:type="paragraph" w:styleId="752">
    <w:name w:val="正文文本缩进"/>
    <w:basedOn w:val="712"/>
    <w:next w:val="752"/>
    <w:link w:val="753"/>
    <w:pPr>
      <w:ind w:firstLine="645"/>
    </w:pPr>
    <w:rPr>
      <w:rFonts w:ascii="楷体_GB2312" w:eastAsia="楷体_GB2312"/>
      <w:sz w:val="32"/>
    </w:rPr>
  </w:style>
  <w:style w:type="character" w:styleId="753">
    <w:name w:val="正文文本缩进 Char"/>
    <w:next w:val="753"/>
    <w:link w:val="752"/>
    <w:rPr>
      <w:rFonts w:ascii="楷体_GB2312" w:eastAsia="楷体_GB2312"/>
      <w:sz w:val="32"/>
      <w:lang w:val="en-US" w:eastAsia="zh-CN" w:bidi="ar-SA"/>
    </w:rPr>
  </w:style>
  <w:style w:type="paragraph" w:styleId="754">
    <w:name w:val="索引 4"/>
    <w:basedOn w:val="712"/>
    <w:next w:val="712"/>
    <w:link w:val="712"/>
    <w:semiHidden/>
    <w:pPr>
      <w:ind w:left="1260"/>
    </w:pPr>
  </w:style>
  <w:style w:type="paragraph" w:styleId="755">
    <w:name w:val="目录 5"/>
    <w:basedOn w:val="712"/>
    <w:next w:val="712"/>
    <w:link w:val="712"/>
    <w:semiHidden/>
    <w:pPr>
      <w:ind w:left="840"/>
      <w:jc w:val="left"/>
    </w:pPr>
    <w:rPr>
      <w:sz w:val="18"/>
    </w:rPr>
  </w:style>
  <w:style w:type="paragraph" w:styleId="756">
    <w:name w:val="目录 3"/>
    <w:basedOn w:val="712"/>
    <w:next w:val="712"/>
    <w:link w:val="712"/>
    <w:uiPriority w:val="39"/>
    <w:pPr>
      <w:ind w:left="420"/>
      <w:jc w:val="left"/>
    </w:pPr>
    <w:rPr>
      <w:i/>
      <w:sz w:val="20"/>
    </w:rPr>
  </w:style>
  <w:style w:type="paragraph" w:styleId="757">
    <w:name w:val="纯文本"/>
    <w:basedOn w:val="712"/>
    <w:next w:val="757"/>
    <w:link w:val="758"/>
    <w:uiPriority w:val="99"/>
    <w:qFormat/>
    <w:rPr>
      <w:rFonts w:ascii="宋体" w:hAnsi="Courier New" w:eastAsia="宋体"/>
    </w:rPr>
  </w:style>
  <w:style w:type="character" w:styleId="758">
    <w:name w:val="纯文本 Char"/>
    <w:next w:val="758"/>
    <w:link w:val="757"/>
    <w:uiPriority w:val="99"/>
    <w:qFormat/>
    <w:rPr>
      <w:rFonts w:ascii="宋体" w:hAnsi="Courier New" w:eastAsia="宋体"/>
      <w:sz w:val="21"/>
      <w:lang w:val="en-US" w:eastAsia="zh-CN" w:bidi="ar-SA"/>
    </w:rPr>
  </w:style>
  <w:style w:type="paragraph" w:styleId="759">
    <w:name w:val="目录 8"/>
    <w:basedOn w:val="712"/>
    <w:next w:val="712"/>
    <w:link w:val="712"/>
    <w:semiHidden/>
    <w:pPr>
      <w:ind w:left="1470"/>
      <w:jc w:val="left"/>
    </w:pPr>
    <w:rPr>
      <w:sz w:val="18"/>
    </w:rPr>
  </w:style>
  <w:style w:type="paragraph" w:styleId="760">
    <w:name w:val="索引 3"/>
    <w:basedOn w:val="712"/>
    <w:next w:val="712"/>
    <w:link w:val="712"/>
    <w:semiHidden/>
    <w:pPr>
      <w:ind w:left="840"/>
    </w:pPr>
  </w:style>
  <w:style w:type="paragraph" w:styleId="761">
    <w:name w:val="日期"/>
    <w:basedOn w:val="712"/>
    <w:next w:val="712"/>
    <w:link w:val="712"/>
    <w:pPr>
      <w:ind w:left="100"/>
    </w:pPr>
    <w:rPr>
      <w:sz w:val="28"/>
    </w:rPr>
  </w:style>
  <w:style w:type="paragraph" w:styleId="762">
    <w:name w:val="正文文本缩进 2"/>
    <w:basedOn w:val="712"/>
    <w:next w:val="762"/>
    <w:link w:val="763"/>
    <w:pPr>
      <w:ind w:left="630" w:firstLine="645"/>
    </w:pPr>
    <w:rPr>
      <w:rFonts w:ascii="Arial" w:hAnsi="Arial" w:eastAsia="仿宋_GB2312"/>
      <w:sz w:val="32"/>
    </w:rPr>
  </w:style>
  <w:style w:type="character" w:styleId="763">
    <w:name w:val="正文文本缩进 2 Char"/>
    <w:next w:val="763"/>
    <w:link w:val="762"/>
    <w:rPr>
      <w:rFonts w:ascii="Arial" w:hAnsi="Arial" w:eastAsia="仿宋_GB2312"/>
      <w:sz w:val="32"/>
      <w:lang w:val="en-US" w:eastAsia="zh-CN" w:bidi="ar-SA"/>
    </w:rPr>
  </w:style>
  <w:style w:type="paragraph" w:styleId="764">
    <w:name w:val="尾注文本"/>
    <w:basedOn w:val="712"/>
    <w:next w:val="764"/>
    <w:link w:val="712"/>
    <w:pPr>
      <w:jc w:val="left"/>
    </w:pPr>
    <w:rPr>
      <w:sz w:val="20"/>
      <w:szCs w:val="24"/>
    </w:rPr>
  </w:style>
  <w:style w:type="paragraph" w:styleId="765">
    <w:name w:val="批注框文本"/>
    <w:basedOn w:val="712"/>
    <w:next w:val="765"/>
    <w:link w:val="712"/>
    <w:semiHidden/>
    <w:rPr>
      <w:sz w:val="18"/>
      <w:szCs w:val="18"/>
    </w:rPr>
  </w:style>
  <w:style w:type="paragraph" w:styleId="766">
    <w:name w:val="页脚"/>
    <w:basedOn w:val="712"/>
    <w:next w:val="766"/>
    <w:link w:val="767"/>
    <w:pPr>
      <w:jc w:val="left"/>
      <w:tabs>
        <w:tab w:val="center" w:pos="4153" w:leader="none"/>
        <w:tab w:val="right" w:pos="8306" w:leader="none"/>
      </w:tabs>
    </w:pPr>
    <w:rPr>
      <w:rFonts w:cs="Times New Roman"/>
      <w:sz w:val="18"/>
      <w:lang w:val="en-US" w:eastAsia="en-US"/>
    </w:rPr>
  </w:style>
  <w:style w:type="character" w:styleId="767">
    <w:name w:val="页脚 Char"/>
    <w:next w:val="767"/>
    <w:link w:val="766"/>
    <w:rPr>
      <w:sz w:val="18"/>
    </w:rPr>
  </w:style>
  <w:style w:type="paragraph" w:styleId="768">
    <w:name w:val="页眉"/>
    <w:basedOn w:val="712"/>
    <w:next w:val="768"/>
    <w:link w:val="712"/>
    <w:pPr>
      <w:jc w:val="center"/>
      <w:tabs>
        <w:tab w:val="center" w:pos="4153" w:leader="none"/>
        <w:tab w:val="right" w:pos="8306" w:leader="none"/>
      </w:tabs>
      <w:pBdr>
        <w:bottom w:val="single" w:color="000000" w:sz="6" w:space="1"/>
      </w:pBdr>
    </w:pPr>
    <w:rPr>
      <w:sz w:val="18"/>
    </w:rPr>
  </w:style>
  <w:style w:type="paragraph" w:styleId="769">
    <w:name w:val="签名"/>
    <w:basedOn w:val="712"/>
    <w:next w:val="769"/>
    <w:link w:val="712"/>
    <w:pPr>
      <w:jc w:val="center"/>
      <w:spacing w:after="600" w:line="312" w:lineRule="atLeast"/>
    </w:pPr>
    <w:rPr>
      <w:rFonts w:eastAsia="仿宋_GB2312"/>
      <w:sz w:val="24"/>
    </w:rPr>
  </w:style>
  <w:style w:type="paragraph" w:styleId="770">
    <w:name w:val="目录 1"/>
    <w:basedOn w:val="712"/>
    <w:next w:val="712"/>
    <w:link w:val="712"/>
    <w:uiPriority w:val="39"/>
    <w:pPr>
      <w:jc w:val="left"/>
      <w:spacing w:before="120" w:after="120"/>
    </w:pPr>
    <w:rPr>
      <w:b/>
      <w:caps/>
      <w:sz w:val="20"/>
    </w:rPr>
  </w:style>
  <w:style w:type="paragraph" w:styleId="771">
    <w:name w:val="目录 4"/>
    <w:basedOn w:val="712"/>
    <w:next w:val="712"/>
    <w:link w:val="712"/>
    <w:semiHidden/>
    <w:pPr>
      <w:ind w:left="630"/>
      <w:jc w:val="left"/>
    </w:pPr>
    <w:rPr>
      <w:sz w:val="18"/>
    </w:rPr>
  </w:style>
  <w:style w:type="paragraph" w:styleId="772">
    <w:name w:val="索引标题"/>
    <w:basedOn w:val="712"/>
    <w:next w:val="773"/>
    <w:link w:val="712"/>
    <w:semiHidden/>
  </w:style>
  <w:style w:type="paragraph" w:styleId="773">
    <w:name w:val="索引 1"/>
    <w:basedOn w:val="712"/>
    <w:next w:val="712"/>
    <w:link w:val="712"/>
    <w:semiHidden/>
    <w:rPr>
      <w:rFonts w:ascii="仿宋_GB2312" w:hAnsi="宋体" w:eastAsia="仿宋_GB2312"/>
      <w:sz w:val="30"/>
      <w:szCs w:val="24"/>
    </w:rPr>
  </w:style>
  <w:style w:type="paragraph" w:styleId="774">
    <w:name w:val="副标题"/>
    <w:basedOn w:val="712"/>
    <w:next w:val="712"/>
    <w:link w:val="712"/>
    <w:qFormat/>
    <w:pPr>
      <w:jc w:val="left"/>
      <w:spacing w:after="600" w:line="276" w:lineRule="auto"/>
      <w:widowControl/>
    </w:pPr>
    <w:rPr>
      <w:rFonts w:ascii="Cambria" w:hAnsi="Cambria"/>
      <w:i/>
      <w:iCs/>
      <w:spacing w:val="13"/>
      <w:sz w:val="24"/>
      <w:szCs w:val="24"/>
      <w:lang w:eastAsia="en-US" w:bidi="en-US"/>
    </w:rPr>
  </w:style>
  <w:style w:type="paragraph" w:styleId="775">
    <w:name w:val="脚注文本"/>
    <w:basedOn w:val="712"/>
    <w:next w:val="775"/>
    <w:link w:val="712"/>
    <w:pPr>
      <w:jc w:val="left"/>
    </w:pPr>
    <w:rPr>
      <w:sz w:val="18"/>
      <w:szCs w:val="18"/>
    </w:rPr>
  </w:style>
  <w:style w:type="paragraph" w:styleId="776">
    <w:name w:val="目录 6"/>
    <w:basedOn w:val="712"/>
    <w:next w:val="712"/>
    <w:link w:val="712"/>
    <w:semiHidden/>
    <w:pPr>
      <w:ind w:left="1050"/>
      <w:jc w:val="left"/>
    </w:pPr>
    <w:rPr>
      <w:sz w:val="18"/>
    </w:rPr>
  </w:style>
  <w:style w:type="paragraph" w:styleId="777">
    <w:name w:val="正文文本缩进 3"/>
    <w:basedOn w:val="712"/>
    <w:next w:val="777"/>
    <w:link w:val="778"/>
    <w:pPr>
      <w:ind w:left="645" w:firstLine="645"/>
    </w:pPr>
    <w:rPr>
      <w:rFonts w:ascii="Arial" w:hAnsi="Arial" w:eastAsia="仿宋_GB2312"/>
      <w:color w:val="ffff00"/>
      <w:sz w:val="32"/>
    </w:rPr>
  </w:style>
  <w:style w:type="character" w:styleId="778">
    <w:name w:val="正文文本缩进 3 Char"/>
    <w:next w:val="778"/>
    <w:link w:val="777"/>
    <w:rPr>
      <w:rFonts w:ascii="Arial" w:hAnsi="Arial" w:eastAsia="仿宋_GB2312"/>
      <w:color w:val="ffff00"/>
      <w:sz w:val="32"/>
      <w:lang w:val="en-US" w:eastAsia="zh-CN" w:bidi="ar-SA"/>
    </w:rPr>
  </w:style>
  <w:style w:type="paragraph" w:styleId="779">
    <w:name w:val="索引 7"/>
    <w:basedOn w:val="712"/>
    <w:next w:val="712"/>
    <w:link w:val="712"/>
    <w:semiHidden/>
    <w:pPr>
      <w:ind w:left="2520"/>
    </w:pPr>
  </w:style>
  <w:style w:type="paragraph" w:styleId="780">
    <w:name w:val="索引 9"/>
    <w:basedOn w:val="712"/>
    <w:next w:val="712"/>
    <w:link w:val="712"/>
    <w:semiHidden/>
    <w:pPr>
      <w:ind w:left="3360"/>
    </w:pPr>
  </w:style>
  <w:style w:type="paragraph" w:styleId="781">
    <w:name w:val="图表目录"/>
    <w:basedOn w:val="712"/>
    <w:next w:val="712"/>
    <w:link w:val="712"/>
    <w:semiHidden/>
    <w:pPr>
      <w:ind w:left="840" w:hanging="420"/>
    </w:pPr>
  </w:style>
  <w:style w:type="paragraph" w:styleId="782">
    <w:name w:val="目录 2"/>
    <w:basedOn w:val="712"/>
    <w:next w:val="712"/>
    <w:link w:val="712"/>
    <w:uiPriority w:val="39"/>
    <w:pPr>
      <w:ind w:left="210"/>
      <w:jc w:val="left"/>
    </w:pPr>
    <w:rPr>
      <w:smallCaps/>
      <w:sz w:val="20"/>
    </w:rPr>
  </w:style>
  <w:style w:type="paragraph" w:styleId="783">
    <w:name w:val="目录 9"/>
    <w:basedOn w:val="712"/>
    <w:next w:val="712"/>
    <w:link w:val="712"/>
    <w:semiHidden/>
    <w:pPr>
      <w:ind w:left="1680"/>
      <w:jc w:val="left"/>
    </w:pPr>
    <w:rPr>
      <w:sz w:val="18"/>
    </w:rPr>
  </w:style>
  <w:style w:type="paragraph" w:styleId="784">
    <w:name w:val="正文文本 2"/>
    <w:basedOn w:val="712"/>
    <w:next w:val="784"/>
    <w:link w:val="712"/>
    <w:pPr>
      <w:jc w:val="center"/>
      <w:widowControl/>
    </w:pPr>
    <w:rPr>
      <w:rFonts w:ascii="楷体_GB2312" w:eastAsia="楷体_GB2312"/>
      <w:sz w:val="28"/>
    </w:rPr>
  </w:style>
  <w:style w:type="paragraph" w:styleId="785">
    <w:name w:val="HTML 预设格式"/>
    <w:basedOn w:val="712"/>
    <w:next w:val="785"/>
    <w:link w:val="78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6">
    <w:name w:val="HTML 预设格式 Char"/>
    <w:next w:val="786"/>
    <w:link w:val="785"/>
    <w:rPr>
      <w:rFonts w:ascii="黑体" w:hAnsi="Courier New" w:eastAsia="黑体" w:cs="Courier New"/>
      <w:lang w:val="en-US" w:eastAsia="zh-CN" w:bidi="ar-SA"/>
    </w:rPr>
  </w:style>
  <w:style w:type="paragraph" w:styleId="787">
    <w:name w:val="普通(网站)"/>
    <w:basedOn w:val="712"/>
    <w:next w:val="787"/>
    <w:link w:val="712"/>
    <w:uiPriority w:val="99"/>
    <w:qFormat/>
    <w:pPr>
      <w:jc w:val="left"/>
      <w:spacing w:before="100" w:beforeAutospacing="1" w:after="100" w:afterAutospacing="1"/>
      <w:widowControl/>
    </w:pPr>
    <w:rPr>
      <w:rFonts w:ascii="Arial" w:hAnsi="Arial" w:eastAsia="Arial Unicode MS" w:cs="Arial"/>
      <w:sz w:val="24"/>
      <w:szCs w:val="24"/>
    </w:rPr>
  </w:style>
  <w:style w:type="paragraph" w:styleId="788">
    <w:name w:val="索引 2"/>
    <w:basedOn w:val="712"/>
    <w:next w:val="712"/>
    <w:link w:val="712"/>
    <w:semiHidden/>
    <w:pPr>
      <w:ind w:left="420"/>
    </w:pPr>
  </w:style>
  <w:style w:type="paragraph" w:styleId="789">
    <w:name w:val="标题"/>
    <w:basedOn w:val="712"/>
    <w:next w:val="789"/>
    <w:link w:val="790"/>
    <w:qFormat/>
    <w:pPr>
      <w:jc w:val="center"/>
      <w:spacing w:line="420" w:lineRule="exact"/>
      <w:widowControl/>
    </w:pPr>
    <w:rPr>
      <w:rFonts w:eastAsia="黑体"/>
      <w:b/>
      <w:sz w:val="28"/>
      <w:lang w:val="en-GB"/>
    </w:rPr>
  </w:style>
  <w:style w:type="character" w:styleId="790">
    <w:name w:val="标题 Char"/>
    <w:next w:val="790"/>
    <w:link w:val="789"/>
    <w:rPr>
      <w:rFonts w:eastAsia="黑体"/>
      <w:b/>
      <w:sz w:val="28"/>
      <w:lang w:val="en-GB" w:eastAsia="zh-CN" w:bidi="ar-SA"/>
    </w:rPr>
  </w:style>
  <w:style w:type="paragraph" w:styleId="791">
    <w:name w:val="批注主题"/>
    <w:basedOn w:val="744"/>
    <w:next w:val="744"/>
    <w:link w:val="792"/>
    <w:semiHidden/>
    <w:rPr>
      <w:b/>
      <w:bCs/>
    </w:rPr>
  </w:style>
  <w:style w:type="character" w:styleId="792">
    <w:name w:val="批注主题 Char"/>
    <w:next w:val="792"/>
    <w:link w:val="791"/>
    <w:rPr>
      <w:rFonts w:eastAsia="宋体"/>
      <w:b/>
      <w:bCs/>
      <w:sz w:val="21"/>
      <w:lang w:val="en-US" w:eastAsia="zh-CN" w:bidi="ar-SA"/>
    </w:rPr>
  </w:style>
  <w:style w:type="paragraph" w:styleId="793">
    <w:name w:val="正文首行缩进"/>
    <w:basedOn w:val="749"/>
    <w:next w:val="793"/>
    <w:link w:val="1115"/>
    <w:pPr>
      <w:ind w:firstLine="420"/>
      <w:spacing w:after="120"/>
    </w:pPr>
    <w:rPr>
      <w:rFonts w:ascii="Times New Roman" w:hAnsi="Times New Roman" w:eastAsia="宋体"/>
      <w:sz w:val="21"/>
      <w:szCs w:val="24"/>
    </w:rPr>
  </w:style>
  <w:style w:type="table" w:styleId="794">
    <w:name w:val="网格型"/>
    <w:basedOn w:val="723"/>
    <w:next w:val="794"/>
    <w:link w:val="712"/>
    <w:uiPriority w:val="99"/>
    <w:qFormat/>
    <w:pPr>
      <w:jc w:val="both"/>
      <w:widowControl w:val="off"/>
    </w:pPr>
    <w:tblPr/>
  </w:style>
  <w:style w:type="character" w:styleId="795">
    <w:name w:val="要点"/>
    <w:next w:val="795"/>
    <w:link w:val="712"/>
    <w:uiPriority w:val="22"/>
    <w:qFormat/>
    <w:rPr>
      <w:b/>
      <w:bCs/>
    </w:rPr>
  </w:style>
  <w:style w:type="character" w:styleId="796">
    <w:name w:val="尾注引用"/>
    <w:next w:val="796"/>
    <w:link w:val="712"/>
    <w:rPr>
      <w:vertAlign w:val="superscript"/>
    </w:rPr>
  </w:style>
  <w:style w:type="character" w:styleId="797">
    <w:name w:val="页码"/>
    <w:next w:val="797"/>
    <w:link w:val="712"/>
  </w:style>
  <w:style w:type="character" w:styleId="798">
    <w:name w:val="已访问的超链接"/>
    <w:next w:val="798"/>
    <w:link w:val="712"/>
    <w:rPr>
      <w:color w:val="800080"/>
      <w:u w:val="single"/>
    </w:rPr>
  </w:style>
  <w:style w:type="character" w:styleId="799">
    <w:name w:val="强调"/>
    <w:basedOn w:val="722"/>
    <w:next w:val="799"/>
    <w:link w:val="712"/>
    <w:qFormat/>
    <w:rPr>
      <w:b/>
      <w:bCs/>
      <w:i/>
      <w:iCs/>
      <w:spacing w:val="10"/>
      <w:shd w:val="clear" w:color="auto" w:fill="auto"/>
    </w:rPr>
  </w:style>
  <w:style w:type="character" w:styleId="800">
    <w:name w:val="行号"/>
    <w:next w:val="800"/>
    <w:link w:val="712"/>
  </w:style>
  <w:style w:type="character" w:styleId="801">
    <w:name w:val="HTML 打字机"/>
    <w:next w:val="801"/>
    <w:link w:val="712"/>
    <w:rPr>
      <w:rFonts w:ascii="宋体" w:hAnsi="宋体" w:eastAsia="宋体" w:cs="宋体"/>
      <w:sz w:val="24"/>
      <w:szCs w:val="24"/>
    </w:rPr>
  </w:style>
  <w:style w:type="character" w:styleId="802">
    <w:name w:val="超链接"/>
    <w:next w:val="802"/>
    <w:link w:val="712"/>
    <w:uiPriority w:val="99"/>
    <w:rPr>
      <w:color w:val="0000ff"/>
      <w:u w:val="single"/>
    </w:rPr>
  </w:style>
  <w:style w:type="character" w:styleId="803">
    <w:name w:val="批注引用"/>
    <w:next w:val="803"/>
    <w:link w:val="712"/>
    <w:rPr>
      <w:sz w:val="21"/>
    </w:rPr>
  </w:style>
  <w:style w:type="character" w:styleId="804">
    <w:name w:val="脚注引用"/>
    <w:next w:val="804"/>
    <w:link w:val="712"/>
    <w:rPr>
      <w:vertAlign w:val="superscript"/>
    </w:rPr>
  </w:style>
  <w:style w:type="character" w:styleId="805">
    <w:name w:val="HTML 样本"/>
    <w:next w:val="805"/>
    <w:link w:val="712"/>
    <w:rPr>
      <w:rFonts w:ascii="Courier New" w:hAnsi="宋体" w:eastAsia="宋体" w:cs="Courier New"/>
    </w:rPr>
  </w:style>
  <w:style w:type="paragraph" w:styleId="806">
    <w:name w:val="列出段落"/>
    <w:basedOn w:val="712"/>
    <w:next w:val="806"/>
    <w:link w:val="807"/>
    <w:qFormat/>
    <w:pPr>
      <w:ind w:firstLine="420"/>
    </w:pPr>
    <w:rPr>
      <w:rFonts w:cs="Times New Roman"/>
      <w:szCs w:val="24"/>
      <w:lang w:val="en-US" w:eastAsia="en-US"/>
    </w:rPr>
  </w:style>
  <w:style w:type="character" w:styleId="807">
    <w:name w:val="列出段落 Char"/>
    <w:next w:val="807"/>
    <w:link w:val="806"/>
    <w:rPr>
      <w:sz w:val="21"/>
      <w:szCs w:val="24"/>
    </w:rPr>
  </w:style>
  <w:style w:type="character" w:styleId="808">
    <w:name w:val="content"/>
    <w:next w:val="808"/>
    <w:link w:val="712"/>
  </w:style>
  <w:style w:type="character" w:styleId="809">
    <w:name w:val=" Char Char17"/>
    <w:next w:val="809"/>
    <w:link w:val="712"/>
    <w:rPr>
      <w:rFonts w:ascii="宋体" w:hAnsi="Courier New"/>
      <w:sz w:val="21"/>
      <w:szCs w:val="21"/>
    </w:rPr>
  </w:style>
  <w:style w:type="character" w:styleId="810">
    <w:name w:val="已访问的超链接1"/>
    <w:next w:val="810"/>
    <w:link w:val="712"/>
    <w:rPr>
      <w:color w:val="000000"/>
      <w:u w:val="none"/>
    </w:rPr>
  </w:style>
  <w:style w:type="character" w:styleId="811">
    <w:name w:val=" Char Char24"/>
    <w:next w:val="811"/>
    <w:link w:val="712"/>
    <w:rPr>
      <w:b/>
      <w:bCs/>
      <w:sz w:val="28"/>
      <w:szCs w:val="28"/>
    </w:rPr>
  </w:style>
  <w:style w:type="character" w:styleId="812">
    <w:name w:val="ih151"/>
    <w:next w:val="812"/>
    <w:link w:val="712"/>
    <w:rPr>
      <w:color w:val="666666"/>
      <w:sz w:val="18"/>
      <w:szCs w:val="18"/>
      <w:u w:val="none"/>
    </w:rPr>
  </w:style>
  <w:style w:type="character" w:styleId="813">
    <w:name w:val="subtitle1"/>
    <w:next w:val="813"/>
    <w:link w:val="712"/>
    <w:rPr>
      <w:rFonts w:ascii="Georgia" w:hAnsi="Georgia"/>
      <w:b/>
      <w:bCs/>
      <w:color w:val="666666"/>
      <w:sz w:val="18"/>
      <w:szCs w:val="18"/>
    </w:rPr>
  </w:style>
  <w:style w:type="character" w:styleId="814">
    <w:name w:val="2nd level Char,h2 Char,2 Char,Header 2 Char,l2 Char,Titre2 Char,Head 2 Char,H2 Char,Heading 2 Hidden Char,Heading 2 CCBS Char,heading 2 Char,第一章 标题 2 Char,ISO1 Char,UNDERRUBRIK 1-2 Char,Underrubrik1 Char,prop2 Char,Level 2 Topic Heading Char,H21 Char"/>
    <w:next w:val="814"/>
    <w:link w:val="712"/>
    <w:rPr>
      <w:rFonts w:ascii="Arial" w:hAnsi="Arial" w:eastAsia="黑体"/>
      <w:b/>
      <w:bCs/>
      <w:sz w:val="32"/>
      <w:szCs w:val="32"/>
      <w:lang w:val="en-US" w:eastAsia="zh-CN" w:bidi="ar-SA"/>
    </w:rPr>
  </w:style>
  <w:style w:type="character" w:styleId="815">
    <w:name w:val="标准小四 Char Char"/>
    <w:next w:val="815"/>
    <w:link w:val="712"/>
    <w:rPr>
      <w:rFonts w:ascii="Arial" w:hAnsi="Arial" w:eastAsia="宋体"/>
      <w:sz w:val="24"/>
      <w:szCs w:val="21"/>
      <w:lang w:val="en-US" w:eastAsia="zh-CN" w:bidi="ar-SA"/>
    </w:rPr>
  </w:style>
  <w:style w:type="character" w:styleId="816">
    <w:name w:val="纯文本 Char1"/>
    <w:next w:val="816"/>
    <w:link w:val="712"/>
    <w:rPr>
      <w:rFonts w:ascii="宋体" w:hAnsi="Courier New" w:cs="Courier New"/>
      <w:sz w:val="21"/>
      <w:szCs w:val="21"/>
    </w:rPr>
  </w:style>
  <w:style w:type="character" w:styleId="817">
    <w:name w:val="正文缩进 Char1"/>
    <w:next w:val="817"/>
    <w:link w:val="818"/>
    <w:rPr>
      <w:rFonts w:eastAsia="宋体"/>
      <w:lang w:bidi="ar-SA"/>
    </w:rPr>
  </w:style>
  <w:style w:type="paragraph" w:styleId="818">
    <w:name w:val="Normal Indent"/>
    <w:basedOn w:val="712"/>
    <w:next w:val="818"/>
    <w:link w:val="817"/>
    <w:pPr>
      <w:ind w:firstLine="420"/>
    </w:pPr>
    <w:rPr>
      <w:rFonts w:eastAsia="宋体"/>
      <w:sz w:val="20"/>
      <w:lang w:val="en-US" w:eastAsia="en-US"/>
    </w:rPr>
  </w:style>
  <w:style w:type="character" w:styleId="819">
    <w:name w:val="引用 Char"/>
    <w:next w:val="819"/>
    <w:link w:val="820"/>
    <w:rPr>
      <w:rFonts w:ascii="Calibri" w:hAnsi="Calibri" w:eastAsia="宋体"/>
      <w:i/>
      <w:iCs/>
      <w:sz w:val="22"/>
      <w:szCs w:val="22"/>
      <w:lang w:val="en-US" w:eastAsia="en-US" w:bidi="en-US"/>
    </w:rPr>
  </w:style>
  <w:style w:type="paragraph" w:styleId="820">
    <w:name w:val="引用"/>
    <w:basedOn w:val="712"/>
    <w:next w:val="712"/>
    <w:link w:val="819"/>
    <w:qFormat/>
    <w:pPr>
      <w:ind w:left="360" w:right="360"/>
      <w:jc w:val="left"/>
      <w:spacing w:before="200" w:line="276" w:lineRule="auto"/>
      <w:widowControl/>
    </w:pPr>
    <w:rPr>
      <w:rFonts w:ascii="Calibri" w:hAnsi="Calibri" w:eastAsia="宋体"/>
      <w:i/>
      <w:iCs/>
      <w:sz w:val="22"/>
      <w:szCs w:val="22"/>
      <w:lang w:eastAsia="en-US" w:bidi="en-US"/>
    </w:rPr>
  </w:style>
  <w:style w:type="character" w:styleId="821">
    <w:name w:val="样式 首行缩进:  2 字符 Char"/>
    <w:next w:val="821"/>
    <w:link w:val="712"/>
    <w:rPr>
      <w:rFonts w:eastAsia="宋体" w:cs="宋体"/>
      <w:sz w:val="24"/>
      <w:lang w:val="en-US" w:eastAsia="zh-CN" w:bidi="ar-SA"/>
    </w:rPr>
  </w:style>
  <w:style w:type="character" w:styleId="822">
    <w:name w:val="样式 首行缩进:  2 字符 Char Char"/>
    <w:next w:val="822"/>
    <w:link w:val="823"/>
    <w:rPr>
      <w:rFonts w:eastAsia="宋体" w:cs="宋体"/>
      <w:sz w:val="24"/>
      <w:lang w:val="en-US" w:eastAsia="zh-CN" w:bidi="ar-SA"/>
    </w:rPr>
  </w:style>
  <w:style w:type="paragraph" w:styleId="823">
    <w:name w:val="样式 首行缩进:  2 字符"/>
    <w:basedOn w:val="712"/>
    <w:next w:val="823"/>
    <w:link w:val="822"/>
    <w:pPr>
      <w:ind w:firstLine="480"/>
      <w:spacing w:line="360" w:lineRule="auto"/>
    </w:pPr>
    <w:rPr>
      <w:rFonts w:eastAsia="宋体" w:cs="宋体"/>
      <w:sz w:val="24"/>
    </w:rPr>
  </w:style>
  <w:style w:type="character" w:styleId="824">
    <w:name w:val=" Char Char26"/>
    <w:next w:val="824"/>
    <w:link w:val="712"/>
    <w:rPr>
      <w:b/>
      <w:bCs/>
      <w:sz w:val="32"/>
      <w:szCs w:val="32"/>
    </w:rPr>
  </w:style>
  <w:style w:type="character" w:styleId="825">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25"/>
    <w:link w:val="712"/>
    <w:rPr>
      <w:rFonts w:eastAsia="宋体"/>
      <w:sz w:val="21"/>
      <w:lang w:val="en-US" w:eastAsia="zh-CN" w:bidi="ar-SA"/>
    </w:rPr>
  </w:style>
  <w:style w:type="character" w:styleId="826">
    <w:name w:val="明显强调"/>
    <w:next w:val="826"/>
    <w:link w:val="712"/>
    <w:qFormat/>
    <w:rPr>
      <w:b/>
      <w:bCs/>
    </w:rPr>
  </w:style>
  <w:style w:type="character" w:styleId="827">
    <w:name w:val="listbenefit"/>
    <w:next w:val="827"/>
    <w:link w:val="712"/>
  </w:style>
  <w:style w:type="character" w:styleId="828">
    <w:name w:val="111111 Char"/>
    <w:next w:val="828"/>
    <w:link w:val="829"/>
    <w:rPr>
      <w:rFonts w:ascii="宋体" w:hAnsi="宋体" w:eastAsia="黑体" w:cs="宋体"/>
      <w:b/>
      <w:bCs/>
      <w:sz w:val="21"/>
      <w:szCs w:val="21"/>
      <w:lang w:val="en-US" w:eastAsia="zh-CN" w:bidi="ar-SA"/>
    </w:rPr>
  </w:style>
  <w:style w:type="paragraph" w:styleId="829">
    <w:name w:val="111111"/>
    <w:basedOn w:val="712"/>
    <w:next w:val="829"/>
    <w:link w:val="828"/>
    <w:pPr>
      <w:jc w:val="center"/>
      <w:spacing w:before="120" w:after="120"/>
    </w:pPr>
    <w:rPr>
      <w:rFonts w:ascii="宋体" w:hAnsi="宋体" w:eastAsia="黑体" w:cs="宋体"/>
      <w:b/>
      <w:bCs/>
      <w:szCs w:val="21"/>
    </w:rPr>
  </w:style>
  <w:style w:type="character" w:styleId="830">
    <w:name w:val="纯文本 Char Char"/>
    <w:next w:val="830"/>
    <w:link w:val="712"/>
    <w:rPr>
      <w:rFonts w:ascii="宋体" w:hAnsi="Courier New" w:eastAsia="宋体"/>
      <w:sz w:val="21"/>
      <w:szCs w:val="21"/>
      <w:lang w:val="en-US" w:eastAsia="zh-CN" w:bidi="ar-SA"/>
    </w:rPr>
  </w:style>
  <w:style w:type="character" w:styleId="831">
    <w:name w:val="font21"/>
    <w:next w:val="831"/>
    <w:link w:val="712"/>
    <w:qFormat/>
    <w:rPr>
      <w:rFonts w:ascii="Times New Roman" w:hAnsi="Times New Roman" w:cs="Times New Roman"/>
      <w:color w:val="000000"/>
      <w:sz w:val="16"/>
      <w:szCs w:val="16"/>
      <w:u w:val="none"/>
    </w:rPr>
  </w:style>
  <w:style w:type="character" w:styleId="83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32"/>
    <w:link w:val="712"/>
    <w:rPr>
      <w:rFonts w:eastAsia="宋体"/>
      <w:b/>
      <w:bCs/>
      <w:sz w:val="32"/>
      <w:szCs w:val="32"/>
      <w:lang w:val="en-US" w:eastAsia="zh-CN" w:bidi="ar-SA"/>
    </w:rPr>
  </w:style>
  <w:style w:type="character" w:styleId="833">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833"/>
    <w:link w:val="712"/>
    <w:rPr>
      <w:rFonts w:ascii="宋体" w:eastAsia="宋体"/>
      <w:sz w:val="21"/>
      <w:szCs w:val="21"/>
      <w:lang w:val="en-US" w:eastAsia="zh-CN" w:bidi="ar-SA"/>
    </w:rPr>
  </w:style>
  <w:style w:type="character" w:styleId="834">
    <w:name w:val="A2"/>
    <w:next w:val="834"/>
    <w:link w:val="712"/>
    <w:rPr>
      <w:rFonts w:cs="Helvetica"/>
      <w:color w:val="000000"/>
      <w:sz w:val="18"/>
      <w:szCs w:val="18"/>
    </w:rPr>
  </w:style>
  <w:style w:type="character" w:styleId="835">
    <w:name w:val="明显引用 Char"/>
    <w:next w:val="835"/>
    <w:link w:val="836"/>
    <w:rPr>
      <w:rFonts w:ascii="Calibri" w:hAnsi="Calibri" w:eastAsia="宋体"/>
      <w:b/>
      <w:bCs/>
      <w:i/>
      <w:iCs/>
      <w:sz w:val="22"/>
      <w:szCs w:val="22"/>
      <w:lang w:val="en-US" w:eastAsia="en-US" w:bidi="en-US"/>
    </w:rPr>
  </w:style>
  <w:style w:type="paragraph" w:styleId="836">
    <w:name w:val="明显引用"/>
    <w:basedOn w:val="712"/>
    <w:next w:val="712"/>
    <w:link w:val="835"/>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837">
    <w:name w:val="小四 段落 宋体 Char Char Char Char Char"/>
    <w:next w:val="837"/>
    <w:link w:val="712"/>
    <w:rPr>
      <w:rFonts w:eastAsia="宋体"/>
      <w:sz w:val="24"/>
      <w:szCs w:val="24"/>
      <w:lang w:val="en-US" w:eastAsia="zh-CN" w:bidi="ar-SA"/>
    </w:rPr>
  </w:style>
  <w:style w:type="character" w:styleId="838">
    <w:name w:val="h Char Char"/>
    <w:next w:val="838"/>
    <w:link w:val="712"/>
    <w:rPr>
      <w:rFonts w:eastAsia="宋体"/>
      <w:sz w:val="18"/>
      <w:szCs w:val="18"/>
      <w:lang w:val="en-US" w:eastAsia="zh-CN" w:bidi="ar-SA"/>
    </w:rPr>
  </w:style>
  <w:style w:type="character" w:styleId="839">
    <w:name w:val="concon"/>
    <w:next w:val="839"/>
    <w:link w:val="712"/>
  </w:style>
  <w:style w:type="character" w:styleId="840">
    <w:name w:val="表格抬头 Char"/>
    <w:next w:val="840"/>
    <w:link w:val="841"/>
    <w:rPr>
      <w:rFonts w:ascii="黑体" w:eastAsia="黑体"/>
      <w:b/>
      <w:sz w:val="21"/>
      <w:lang w:bidi="ar-SA"/>
    </w:rPr>
  </w:style>
  <w:style w:type="paragraph" w:styleId="841">
    <w:name w:val="表格抬头"/>
    <w:basedOn w:val="712"/>
    <w:next w:val="841"/>
    <w:link w:val="840"/>
    <w:pPr>
      <w:jc w:val="center"/>
    </w:pPr>
    <w:rPr>
      <w:rFonts w:ascii="黑体" w:eastAsia="黑体"/>
      <w:b/>
      <w:lang w:val="en-US" w:eastAsia="en-US"/>
    </w:rPr>
  </w:style>
  <w:style w:type="character" w:styleId="842">
    <w:name w:val="标准小四 Char"/>
    <w:next w:val="842"/>
    <w:link w:val="712"/>
    <w:rPr>
      <w:rFonts w:ascii="Arial" w:hAnsi="Arial" w:eastAsia="宋体"/>
      <w:sz w:val="24"/>
      <w:szCs w:val="21"/>
      <w:lang w:val="en-US" w:eastAsia="zh-CN" w:bidi="ar-SA"/>
    </w:rPr>
  </w:style>
  <w:style w:type="character" w:styleId="843">
    <w:name w:val="param-value"/>
    <w:next w:val="843"/>
    <w:link w:val="712"/>
  </w:style>
  <w:style w:type="character" w:styleId="844">
    <w:name w:val="书籍标题"/>
    <w:next w:val="844"/>
    <w:link w:val="712"/>
    <w:qFormat/>
    <w:rPr>
      <w:i/>
      <w:iCs/>
      <w:smallCaps/>
      <w:spacing w:val="5"/>
    </w:rPr>
  </w:style>
  <w:style w:type="character" w:styleId="845">
    <w:name w:val="纯文本 Char Char Char1"/>
    <w:next w:val="845"/>
    <w:link w:val="712"/>
    <w:rPr>
      <w:rFonts w:ascii="宋体" w:hAnsi="Courier New" w:eastAsia="宋体"/>
      <w:sz w:val="21"/>
      <w:szCs w:val="21"/>
      <w:lang w:val="en-US" w:eastAsia="zh-CN" w:bidi="ar-SA"/>
    </w:rPr>
  </w:style>
  <w:style w:type="character" w:styleId="846">
    <w:name w:val="小四 段落 宋体 Char Char Char Char Char Char"/>
    <w:next w:val="846"/>
    <w:link w:val="712"/>
    <w:rPr>
      <w:rFonts w:eastAsia="宋体"/>
      <w:sz w:val="24"/>
      <w:szCs w:val="24"/>
      <w:lang w:val="en-US" w:eastAsia="zh-CN" w:bidi="ar-SA"/>
    </w:rPr>
  </w:style>
  <w:style w:type="character" w:styleId="847">
    <w:name w:val="不明显强调"/>
    <w:next w:val="847"/>
    <w:link w:val="712"/>
    <w:qFormat/>
    <w:rPr>
      <w:i/>
      <w:iCs/>
    </w:rPr>
  </w:style>
  <w:style w:type="character" w:styleId="848">
    <w:name w:val="标准文本 Char"/>
    <w:next w:val="848"/>
    <w:link w:val="712"/>
    <w:rPr>
      <w:rFonts w:eastAsia="宋体" w:cs="宋体"/>
      <w:sz w:val="24"/>
      <w:szCs w:val="24"/>
      <w:lang w:val="en-US" w:eastAsia="zh-CN" w:bidi="ar-SA"/>
    </w:rPr>
  </w:style>
  <w:style w:type="character" w:styleId="849">
    <w:name w:val=" Char Char29"/>
    <w:next w:val="849"/>
    <w:link w:val="712"/>
    <w:rPr>
      <w:rFonts w:ascii="Times New Roman" w:hAnsi="Times New Roman" w:eastAsia="宋体" w:cs="Times New Roman"/>
      <w:b/>
      <w:bCs/>
      <w:sz w:val="44"/>
      <w:szCs w:val="44"/>
    </w:rPr>
  </w:style>
  <w:style w:type="character" w:styleId="850">
    <w:name w:val="小四 段落 宋体 Char1"/>
    <w:next w:val="850"/>
    <w:link w:val="712"/>
    <w:rPr>
      <w:rFonts w:eastAsia="宋体"/>
      <w:sz w:val="24"/>
      <w:szCs w:val="24"/>
      <w:lang w:val="en-US" w:eastAsia="zh-CN" w:bidi="ar-SA"/>
    </w:rPr>
  </w:style>
  <w:style w:type="character" w:styleId="851">
    <w:name w:val="明显参考"/>
    <w:next w:val="851"/>
    <w:link w:val="712"/>
    <w:qFormat/>
    <w:rPr>
      <w:smallCaps/>
      <w:spacing w:val="5"/>
      <w:u w:val="single"/>
    </w:rPr>
  </w:style>
  <w:style w:type="character" w:styleId="852">
    <w:name w:val=" Char Char28"/>
    <w:next w:val="852"/>
    <w:link w:val="712"/>
    <w:rPr>
      <w:rFonts w:ascii="Arial" w:hAnsi="Arial" w:eastAsia="黑体" w:cs="Arial"/>
      <w:b/>
      <w:bCs/>
      <w:sz w:val="32"/>
      <w:szCs w:val="32"/>
    </w:rPr>
  </w:style>
  <w:style w:type="character" w:styleId="853">
    <w:name w:val="小四 段落 宋体 Char Char Char1"/>
    <w:next w:val="853"/>
    <w:link w:val="712"/>
    <w:rPr>
      <w:rFonts w:ascii="宋体" w:hAnsi="宋体" w:eastAsia="宋体"/>
      <w:sz w:val="24"/>
      <w:szCs w:val="24"/>
      <w:lang w:val="en-US" w:eastAsia="zh-CN" w:bidi="ar-SA"/>
    </w:rPr>
  </w:style>
  <w:style w:type="character" w:styleId="854">
    <w:name w:val="标题 3 Char Char"/>
    <w:next w:val="854"/>
    <w:link w:val="712"/>
    <w:rPr>
      <w:rFonts w:eastAsia="仿宋_GB2312"/>
      <w:b/>
      <w:bCs/>
      <w:sz w:val="28"/>
      <w:szCs w:val="32"/>
      <w:lang w:val="en-US" w:eastAsia="zh-CN" w:bidi="ar-SA"/>
    </w:rPr>
  </w:style>
  <w:style w:type="character" w:styleId="855">
    <w:name w:val="para_small"/>
    <w:next w:val="855"/>
    <w:link w:val="712"/>
  </w:style>
  <w:style w:type="character" w:styleId="856">
    <w:name w:val=" Char Char2"/>
    <w:next w:val="856"/>
    <w:link w:val="712"/>
    <w:rPr>
      <w:rFonts w:ascii="宋体" w:hAnsi="Courier New" w:eastAsia="宋体"/>
      <w:sz w:val="21"/>
      <w:szCs w:val="21"/>
      <w:lang w:val="en-US" w:eastAsia="zh-CN" w:bidi="ar-SA"/>
    </w:rPr>
  </w:style>
  <w:style w:type="character" w:styleId="857">
    <w:name w:val="标题 3 Char,h3 Char,3rd level Char,3 Char,标题4 Char,Heading 3 - old Char,标题 3 Char1,正文 + 小三 Char,H3 Char,sect1.2.3 Char,BOD 0 Char,l3 Char,CT Char,Level 3 Head Char,3rd lev...] Char Char,heading 3 Char,123456 Char,F Char Char,Map Char,H31 Char,level_3 Char"/>
    <w:next w:val="857"/>
    <w:link w:val="712"/>
    <w:rPr>
      <w:rFonts w:ascii="宋体" w:hAnsi="宋体" w:eastAsia="宋体"/>
      <w:b/>
      <w:bCs/>
      <w:sz w:val="24"/>
      <w:szCs w:val="32"/>
      <w:lang w:val="en-US" w:eastAsia="zh-CN" w:bidi="ar-SA"/>
    </w:rPr>
  </w:style>
  <w:style w:type="character" w:styleId="858">
    <w:name w:val="表头 Char"/>
    <w:next w:val="858"/>
    <w:link w:val="859"/>
    <w:rPr>
      <w:rFonts w:eastAsia="黑体"/>
      <w:spacing w:val="-10"/>
      <w:sz w:val="21"/>
    </w:rPr>
  </w:style>
  <w:style w:type="paragraph" w:styleId="859">
    <w:name w:val="表头"/>
    <w:basedOn w:val="712"/>
    <w:next w:val="859"/>
    <w:link w:val="858"/>
    <w:pPr>
      <w:jc w:val="center"/>
      <w:spacing w:line="320" w:lineRule="atLeast"/>
    </w:pPr>
    <w:rPr>
      <w:rFonts w:eastAsia="黑体" w:cs="Times New Roman"/>
      <w:spacing w:val="-10"/>
      <w:lang w:val="en-US" w:eastAsia="en-US"/>
    </w:rPr>
  </w:style>
  <w:style w:type="character" w:styleId="860">
    <w:name w:val="小四 段落 宋体 Char Char Char Char Char Char Char Char"/>
    <w:next w:val="860"/>
    <w:link w:val="712"/>
    <w:rPr>
      <w:rFonts w:eastAsia="宋体"/>
      <w:sz w:val="24"/>
      <w:szCs w:val="24"/>
      <w:lang w:val="en-US" w:eastAsia="zh-CN" w:bidi="ar-SA"/>
    </w:rPr>
  </w:style>
  <w:style w:type="character" w:styleId="861">
    <w:name w:val="标题 Char1"/>
    <w:next w:val="861"/>
    <w:link w:val="712"/>
    <w:rPr>
      <w:rFonts w:ascii="Cambria" w:eastAsia="宋体" w:cs="Times New Roman"/>
      <w:b/>
      <w:bCs/>
      <w:sz w:val="32"/>
      <w:szCs w:val="32"/>
    </w:rPr>
  </w:style>
  <w:style w:type="character" w:styleId="862">
    <w:name w:val="不明显参考"/>
    <w:next w:val="862"/>
    <w:link w:val="712"/>
    <w:qFormat/>
    <w:rPr>
      <w:smallCaps/>
    </w:rPr>
  </w:style>
  <w:style w:type="character" w:styleId="863">
    <w:name w:val="表蕊 Char1"/>
    <w:next w:val="863"/>
    <w:link w:val="864"/>
    <w:rPr>
      <w:rFonts w:eastAsia="楷体_GB2312"/>
      <w:spacing w:val="-10"/>
      <w:sz w:val="21"/>
    </w:rPr>
  </w:style>
  <w:style w:type="paragraph" w:styleId="864">
    <w:name w:val="表蕊"/>
    <w:basedOn w:val="712"/>
    <w:next w:val="864"/>
    <w:link w:val="863"/>
    <w:pPr>
      <w:jc w:val="left"/>
      <w:spacing w:line="320" w:lineRule="atLeast"/>
    </w:pPr>
    <w:rPr>
      <w:rFonts w:eastAsia="楷体_GB2312" w:cs="Times New Roman"/>
      <w:spacing w:val="-10"/>
      <w:lang w:val="en-US" w:eastAsia="en-US"/>
    </w:rPr>
  </w:style>
  <w:style w:type="character" w:styleId="865">
    <w:name w:val="正文 + 宋体 Char,小四 Char,黑色 Char,行距: 1.5 倍行距 Char"/>
    <w:next w:val="865"/>
    <w:link w:val="712"/>
    <w:rPr>
      <w:rFonts w:eastAsia="宋体"/>
      <w:sz w:val="21"/>
      <w:szCs w:val="24"/>
      <w:lang w:val="en-US" w:eastAsia="zh-CN" w:bidi="ar-SA"/>
    </w:rPr>
  </w:style>
  <w:style w:type="character" w:styleId="866">
    <w:name w:val=" Char Char21"/>
    <w:next w:val="866"/>
    <w:link w:val="712"/>
    <w:rPr>
      <w:rFonts w:ascii="Arial" w:hAnsi="Arial" w:eastAsia="黑体"/>
      <w:sz w:val="24"/>
      <w:szCs w:val="24"/>
    </w:rPr>
  </w:style>
  <w:style w:type="character" w:styleId="867">
    <w:name w:val="无间隔 Char"/>
    <w:next w:val="867"/>
    <w:link w:val="868"/>
    <w:rPr>
      <w:rFonts w:eastAsia="微软雅黑"/>
      <w:sz w:val="24"/>
      <w:szCs w:val="22"/>
      <w:lang w:val="en-US" w:eastAsia="zh-CN" w:bidi="ar-SA"/>
    </w:rPr>
  </w:style>
  <w:style w:type="paragraph" w:styleId="868">
    <w:name w:val="无间隔"/>
    <w:next w:val="868"/>
    <w:link w:val="867"/>
    <w:qFormat/>
    <w:pPr>
      <w:jc w:val="both"/>
      <w:widowControl w:val="off"/>
    </w:pPr>
    <w:rPr>
      <w:rFonts w:eastAsia="微软雅黑"/>
      <w:sz w:val="24"/>
      <w:szCs w:val="22"/>
      <w:lang w:val="en-US" w:eastAsia="zh-CN" w:bidi="ar-SA"/>
    </w:rPr>
  </w:style>
  <w:style w:type="character" w:styleId="869">
    <w:name w:val="style131"/>
    <w:next w:val="869"/>
    <w:link w:val="712"/>
    <w:rPr>
      <w:rFonts w:cs="Times New Roman"/>
      <w:sz w:val="18"/>
      <w:szCs w:val="18"/>
    </w:rPr>
  </w:style>
  <w:style w:type="character" w:styleId="870">
    <w:name w:val="纯文本 Char Char Char"/>
    <w:next w:val="870"/>
    <w:link w:val="712"/>
    <w:rPr>
      <w:rFonts w:ascii="宋体" w:hAnsi="Courier New" w:eastAsia="宋体"/>
      <w:sz w:val="21"/>
      <w:szCs w:val="21"/>
      <w:lang w:val="en-US" w:eastAsia="zh-CN" w:bidi="ar-SA"/>
    </w:rPr>
  </w:style>
  <w:style w:type="character" w:styleId="871">
    <w:name w:val="title_emph1"/>
    <w:next w:val="871"/>
    <w:link w:val="712"/>
    <w:rPr>
      <w:rFonts w:ascii="Arial" w:cs="Arial"/>
      <w:b/>
      <w:bCs/>
      <w:sz w:val="18"/>
      <w:szCs w:val="18"/>
    </w:rPr>
  </w:style>
  <w:style w:type="character" w:styleId="872">
    <w:name w:val="content_lineheight1"/>
    <w:next w:val="872"/>
    <w:link w:val="712"/>
  </w:style>
  <w:style w:type="character" w:styleId="873">
    <w:name w:val="case31"/>
    <w:next w:val="873"/>
    <w:link w:val="712"/>
    <w:rPr>
      <w:sz w:val="21"/>
      <w:szCs w:val="21"/>
    </w:rPr>
  </w:style>
  <w:style w:type="character" w:styleId="874">
    <w:name w:val="style13"/>
    <w:next w:val="874"/>
    <w:link w:val="712"/>
    <w:rPr>
      <w:sz w:val="18"/>
      <w:szCs w:val="18"/>
    </w:rPr>
  </w:style>
  <w:style w:type="character" w:styleId="875">
    <w:name w:val="Title1 Char,H1 Char,Normal + Font: Helvetica Char,Bold Char,Space Before 12 pt Char,Not Bold Char,h1 Char,H11 Char,H12 Char,H111 Char,H13 Char,H112 Char,1 Char,h:1 Char,h:1app Char,level 1 Char,Level 1 Head Char,heading 1 Char,Huvudrubrik Char,章 Char"/>
    <w:next w:val="875"/>
    <w:link w:val="712"/>
    <w:rPr>
      <w:rFonts w:eastAsia="宋体"/>
      <w:b/>
      <w:bCs/>
      <w:sz w:val="44"/>
      <w:szCs w:val="44"/>
      <w:lang w:val="en-US" w:eastAsia="zh-CN" w:bidi="ar-SA"/>
    </w:rPr>
  </w:style>
  <w:style w:type="character" w:styleId="876">
    <w:name w:val="apple-converted-space"/>
    <w:next w:val="876"/>
    <w:link w:val="712"/>
  </w:style>
  <w:style w:type="character" w:styleId="877">
    <w:name w:val="point_normal1"/>
    <w:next w:val="877"/>
    <w:link w:val="712"/>
    <w:rPr>
      <w:rFonts w:ascii="Arial" w:hAnsi="Arial" w:cs="Arial"/>
      <w:sz w:val="18"/>
      <w:szCs w:val="18"/>
    </w:rPr>
  </w:style>
  <w:style w:type="character" w:styleId="878">
    <w:name w:val="二级目录 Char Char"/>
    <w:next w:val="878"/>
    <w:link w:val="879"/>
    <w:rPr>
      <w:b/>
      <w:sz w:val="30"/>
      <w:szCs w:val="28"/>
      <w:lang w:val="en-US" w:eastAsia="zh-CN" w:bidi="ar-SA"/>
    </w:rPr>
  </w:style>
  <w:style w:type="paragraph" w:styleId="879">
    <w:name w:val="二级目录"/>
    <w:next w:val="712"/>
    <w:link w:val="878"/>
    <w:pPr>
      <w:numPr>
        <w:ilvl w:val="0"/>
        <w:numId w:val="1"/>
      </w:numPr>
      <w:ind w:left="0" w:firstLine="0"/>
      <w:tabs>
        <w:tab w:val="left" w:pos="360" w:leader="none"/>
        <w:tab w:val="left" w:pos="720" w:leader="none"/>
      </w:tabs>
      <w:outlineLvl w:val="1"/>
    </w:pPr>
    <w:rPr>
      <w:b/>
      <w:sz w:val="30"/>
      <w:szCs w:val="28"/>
      <w:lang w:val="en-US" w:eastAsia="zh-CN" w:bidi="ar-SA"/>
    </w:rPr>
  </w:style>
  <w:style w:type="character" w:styleId="880">
    <w:name w:val="新图表正文 Char Char"/>
    <w:next w:val="880"/>
    <w:link w:val="881"/>
    <w:rPr>
      <w:rFonts w:ascii="宋体" w:hAnsi="宋体"/>
      <w:sz w:val="18"/>
      <w:szCs w:val="21"/>
      <w:lang w:val="en-US" w:eastAsia="zh-CN" w:bidi="ar-SA"/>
    </w:rPr>
  </w:style>
  <w:style w:type="paragraph" w:styleId="881">
    <w:name w:val="新图表正文"/>
    <w:next w:val="881"/>
    <w:link w:val="880"/>
    <w:pPr>
      <w:jc w:val="both"/>
    </w:pPr>
    <w:rPr>
      <w:rFonts w:ascii="宋体" w:hAnsi="宋体"/>
      <w:sz w:val="18"/>
      <w:szCs w:val="21"/>
      <w:lang w:val="en-US" w:eastAsia="zh-CN" w:bidi="ar-SA"/>
    </w:rPr>
  </w:style>
  <w:style w:type="character" w:styleId="882">
    <w:name w:val="标准文本 Char Char"/>
    <w:next w:val="882"/>
    <w:link w:val="712"/>
    <w:rPr>
      <w:rFonts w:eastAsia="宋体" w:cs="宋体"/>
      <w:sz w:val="24"/>
      <w:szCs w:val="24"/>
      <w:lang w:val="en-US" w:eastAsia="zh-CN" w:bidi="ar-SA"/>
    </w:rPr>
  </w:style>
  <w:style w:type="character" w:styleId="883">
    <w:name w:val="华宇段落1 Char Char Char"/>
    <w:next w:val="883"/>
    <w:link w:val="712"/>
    <w:rPr>
      <w:rFonts w:eastAsia="宋体"/>
      <w:bCs/>
      <w:sz w:val="24"/>
      <w:szCs w:val="24"/>
      <w:lang w:val="en-US" w:eastAsia="zh-CN" w:bidi="ar-SA"/>
    </w:rPr>
  </w:style>
  <w:style w:type="character" w:styleId="884">
    <w:name w:val="textcontents"/>
    <w:next w:val="884"/>
    <w:link w:val="712"/>
  </w:style>
  <w:style w:type="character" w:styleId="885">
    <w:name w:val="样式 宋体 小四"/>
    <w:next w:val="885"/>
    <w:link w:val="712"/>
    <w:rPr>
      <w:rFonts w:ascii="宋体" w:hAnsi="宋体"/>
      <w:sz w:val="24"/>
    </w:rPr>
  </w:style>
  <w:style w:type="character" w:styleId="886">
    <w:name w:val=" Char Char27"/>
    <w:next w:val="886"/>
    <w:link w:val="712"/>
    <w:rPr>
      <w:b/>
      <w:bCs/>
      <w:sz w:val="44"/>
      <w:szCs w:val="44"/>
    </w:rPr>
  </w:style>
  <w:style w:type="character" w:styleId="887">
    <w:name w:val=" Char Char22"/>
    <w:next w:val="887"/>
    <w:link w:val="712"/>
    <w:rPr>
      <w:b/>
      <w:bCs/>
      <w:sz w:val="24"/>
      <w:szCs w:val="24"/>
    </w:rPr>
  </w:style>
  <w:style w:type="character" w:styleId="888">
    <w:name w:val="t1"/>
    <w:next w:val="888"/>
    <w:link w:val="712"/>
  </w:style>
  <w:style w:type="character" w:styleId="889">
    <w:name w:val=" Char Char25"/>
    <w:next w:val="889"/>
    <w:link w:val="712"/>
    <w:rPr>
      <w:rFonts w:ascii="Arial" w:hAnsi="Arial" w:eastAsia="黑体"/>
      <w:b/>
      <w:sz w:val="28"/>
    </w:rPr>
  </w:style>
  <w:style w:type="character" w:styleId="890">
    <w:name w:val="3zw"/>
    <w:next w:val="890"/>
    <w:link w:val="712"/>
  </w:style>
  <w:style w:type="character" w:styleId="891">
    <w:name w:val="小四 段落 宋体 Char Char Char Char1"/>
    <w:next w:val="891"/>
    <w:link w:val="712"/>
    <w:rPr>
      <w:rFonts w:eastAsia="宋体"/>
      <w:sz w:val="24"/>
      <w:szCs w:val="24"/>
      <w:lang w:val="en-US" w:eastAsia="zh-CN" w:bidi="ar-SA"/>
    </w:rPr>
  </w:style>
  <w:style w:type="character" w:styleId="892">
    <w:name w:val="样式 非加粗"/>
    <w:next w:val="892"/>
    <w:link w:val="712"/>
    <w:rPr>
      <w:rFonts w:eastAsia="宋体"/>
      <w:sz w:val="28"/>
    </w:rPr>
  </w:style>
  <w:style w:type="character" w:styleId="893">
    <w:name w:val=" Char Char20"/>
    <w:next w:val="893"/>
    <w:link w:val="712"/>
    <w:rPr>
      <w:rFonts w:ascii="Arial" w:hAnsi="Arial" w:eastAsia="黑体"/>
      <w:sz w:val="21"/>
      <w:szCs w:val="21"/>
    </w:rPr>
  </w:style>
  <w:style w:type="character" w:styleId="894">
    <w:name w:val=" Char Char23"/>
    <w:next w:val="894"/>
    <w:link w:val="712"/>
    <w:rPr>
      <w:rFonts w:ascii="Arial" w:hAnsi="Arial" w:eastAsia="黑体"/>
      <w:b/>
      <w:bCs/>
      <w:sz w:val="24"/>
      <w:szCs w:val="24"/>
    </w:rPr>
  </w:style>
  <w:style w:type="character" w:styleId="895">
    <w:name w:val="normalfont1"/>
    <w:next w:val="895"/>
    <w:link w:val="712"/>
    <w:rPr>
      <w:rFonts w:ascii="ˎ̥" w:hAnsi="ˎ̥"/>
      <w:sz w:val="18"/>
      <w:szCs w:val="18"/>
      <w:u w:val="none"/>
    </w:rPr>
  </w:style>
  <w:style w:type="character" w:styleId="896">
    <w:name w:val="华宇段落1 Char Char"/>
    <w:next w:val="896"/>
    <w:link w:val="712"/>
    <w:rPr>
      <w:rFonts w:eastAsia="宋体"/>
      <w:bCs/>
      <w:sz w:val="24"/>
      <w:szCs w:val="24"/>
      <w:lang w:val="en-US" w:eastAsia="zh-CN" w:bidi="ar-SA"/>
    </w:rPr>
  </w:style>
  <w:style w:type="paragraph" w:styleId="897">
    <w:name w:val="段 Char"/>
    <w:next w:val="897"/>
    <w:link w:val="712"/>
    <w:pPr>
      <w:ind w:firstLine="200"/>
      <w:jc w:val="both"/>
    </w:pPr>
    <w:rPr>
      <w:rFonts w:ascii="宋体"/>
      <w:sz w:val="21"/>
      <w:lang w:val="en-US" w:eastAsia="zh-CN" w:bidi="ar-SA"/>
    </w:rPr>
  </w:style>
  <w:style w:type="paragraph" w:styleId="898">
    <w:name w:val="标题4，章节第四层"/>
    <w:basedOn w:val="712"/>
    <w:next w:val="712"/>
    <w:link w:val="712"/>
    <w:pPr>
      <w:spacing w:line="360" w:lineRule="auto"/>
      <w:tabs>
        <w:tab w:val="left" w:pos="0" w:leader="none"/>
      </w:tabs>
      <w:outlineLvl w:val="3"/>
    </w:pPr>
    <w:rPr>
      <w:rFonts w:ascii="宋体" w:hAnsi="宋体"/>
      <w:b/>
      <w:sz w:val="24"/>
      <w:szCs w:val="24"/>
    </w:rPr>
  </w:style>
  <w:style w:type="paragraph" w:styleId="899">
    <w:name w:val="样式 加点正文 + 段前: 0.5 行 段后: 0.5 行1"/>
    <w:basedOn w:val="712"/>
    <w:next w:val="899"/>
    <w:link w:val="712"/>
    <w:pPr>
      <w:numPr>
        <w:ilvl w:val="0"/>
        <w:numId w:val="2"/>
      </w:numPr>
      <w:ind w:left="1268"/>
      <w:spacing w:before="156" w:after="156" w:line="300" w:lineRule="auto"/>
      <w:tabs>
        <w:tab w:val="left" w:pos="420" w:leader="none"/>
        <w:tab w:val="left" w:pos="1268" w:leader="none"/>
      </w:tabs>
    </w:pPr>
    <w:rPr>
      <w:sz w:val="24"/>
    </w:rPr>
  </w:style>
  <w:style w:type="paragraph" w:styleId="900">
    <w:name w:val="样式2"/>
    <w:basedOn w:val="712"/>
    <w:next w:val="900"/>
    <w:link w:val="712"/>
    <w:pPr>
      <w:ind w:left="200"/>
      <w:spacing w:line="360" w:lineRule="auto"/>
    </w:pPr>
    <w:rPr>
      <w:rFonts w:ascii="宋体" w:hAnsi="宋体"/>
      <w:b/>
      <w:sz w:val="24"/>
      <w:szCs w:val="24"/>
    </w:rPr>
  </w:style>
  <w:style w:type="paragraph" w:styleId="901">
    <w:name w:val="小四 段落 宋体 Char Char"/>
    <w:basedOn w:val="712"/>
    <w:next w:val="901"/>
    <w:link w:val="712"/>
    <w:pPr>
      <w:ind w:firstLine="480"/>
      <w:spacing w:line="360" w:lineRule="auto"/>
    </w:pPr>
    <w:rPr>
      <w:rFonts w:ascii="宋体" w:hAnsi="宋体"/>
      <w:sz w:val="24"/>
      <w:szCs w:val="24"/>
    </w:rPr>
  </w:style>
  <w:style w:type="paragraph" w:styleId="902">
    <w:name w:val="xl42"/>
    <w:basedOn w:val="712"/>
    <w:next w:val="902"/>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03">
    <w:name w:val="Char Char Char Char Char Char Char Char Char Char Char Char Char Char Char Char Char Char Char Char Char"/>
    <w:basedOn w:val="712"/>
    <w:next w:val="903"/>
    <w:link w:val="712"/>
    <w:rPr>
      <w:rFonts w:ascii="Tahoma" w:hAnsi="Tahoma" w:cs="Tahoma"/>
      <w:sz w:val="24"/>
    </w:rPr>
  </w:style>
  <w:style w:type="paragraph" w:styleId="904">
    <w:name w:val="正文 + Arial Char"/>
    <w:basedOn w:val="712"/>
    <w:next w:val="904"/>
    <w:link w:val="712"/>
    <w:pPr>
      <w:ind w:left="315" w:hanging="315"/>
      <w:spacing w:line="300" w:lineRule="auto"/>
      <w:widowControl/>
      <w:tabs>
        <w:tab w:val="left" w:pos="315" w:leader="none"/>
      </w:tabs>
    </w:pPr>
    <w:rPr>
      <w:rFonts w:ascii="Arial" w:hAnsi="Arial" w:cs="Arial"/>
      <w:b/>
      <w:color w:val="000000"/>
    </w:rPr>
  </w:style>
  <w:style w:type="paragraph" w:styleId="905">
    <w:name w:val="Char Char"/>
    <w:basedOn w:val="712"/>
    <w:next w:val="905"/>
    <w:link w:val="712"/>
    <w:rPr>
      <w:rFonts w:ascii="Tahoma" w:hAnsi="Tahoma" w:cs="Tahoma"/>
      <w:sz w:val="24"/>
    </w:rPr>
  </w:style>
  <w:style w:type="paragraph" w:styleId="906">
    <w:name w:val="xl60"/>
    <w:basedOn w:val="712"/>
    <w:next w:val="906"/>
    <w:link w:val="7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07">
    <w:name w:val="xl27"/>
    <w:basedOn w:val="712"/>
    <w:next w:val="907"/>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08">
    <w:name w:val="标题2，章节第二层"/>
    <w:basedOn w:val="712"/>
    <w:next w:val="909"/>
    <w:link w:val="712"/>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909">
    <w:name w:val="正文格式"/>
    <w:basedOn w:val="712"/>
    <w:next w:val="909"/>
    <w:link w:val="712"/>
    <w:pPr>
      <w:ind w:left="178" w:right="44" w:hanging="178"/>
      <w:jc w:val="left"/>
      <w:spacing w:before="78" w:line="360" w:lineRule="auto"/>
      <w:widowControl/>
    </w:pPr>
    <w:rPr>
      <w:rFonts w:ascii="宋体" w:hAnsi="宋体"/>
      <w:bCs/>
      <w:szCs w:val="21"/>
    </w:rPr>
  </w:style>
  <w:style w:type="paragraph" w:styleId="910">
    <w:name w:val="标题 4宋体"/>
    <w:basedOn w:val="716"/>
    <w:next w:val="910"/>
    <w:link w:val="712"/>
    <w:pPr>
      <w:jc w:val="left"/>
      <w:keepLines w:val="0"/>
      <w:spacing w:before="0" w:after="0" w:line="360" w:lineRule="auto"/>
    </w:pPr>
    <w:rPr>
      <w:rFonts w:ascii="宋体" w:hAnsi="宋体" w:eastAsia="宋体"/>
      <w:bCs/>
      <w:color w:val="000000"/>
      <w:sz w:val="24"/>
    </w:rPr>
  </w:style>
  <w:style w:type="paragraph" w:styleId="911">
    <w:name w:val="列出段落1"/>
    <w:basedOn w:val="712"/>
    <w:next w:val="911"/>
    <w:link w:val="712"/>
    <w:pPr>
      <w:contextualSpacing/>
      <w:ind w:left="720"/>
      <w:jc w:val="left"/>
      <w:widowControl/>
    </w:pPr>
    <w:rPr>
      <w:rFonts w:ascii="Arial" w:hAnsi="Arial" w:eastAsia="黑体"/>
      <w:sz w:val="24"/>
      <w:szCs w:val="24"/>
      <w:lang w:eastAsia="en-US"/>
    </w:rPr>
  </w:style>
  <w:style w:type="paragraph" w:styleId="912">
    <w:name w:val="正文文本缩进1"/>
    <w:basedOn w:val="712"/>
    <w:next w:val="912"/>
    <w:link w:val="712"/>
    <w:pPr>
      <w:ind w:left="420"/>
      <w:spacing w:after="120"/>
    </w:pPr>
    <w:rPr>
      <w:szCs w:val="24"/>
    </w:rPr>
  </w:style>
  <w:style w:type="paragraph" w:styleId="913">
    <w:name w:val="正文文本 New New"/>
    <w:basedOn w:val="712"/>
    <w:next w:val="913"/>
    <w:link w:val="712"/>
    <w:pPr>
      <w:ind w:firstLine="200"/>
      <w:spacing w:before="60" w:after="60" w:line="360" w:lineRule="auto"/>
      <w:widowControl/>
    </w:pPr>
    <w:rPr>
      <w:rFonts w:eastAsia="华文楷体"/>
      <w:sz w:val="24"/>
      <w:szCs w:val="24"/>
    </w:rPr>
  </w:style>
  <w:style w:type="paragraph" w:styleId="914">
    <w:name w:val="xl44"/>
    <w:basedOn w:val="712"/>
    <w:next w:val="914"/>
    <w:link w:val="7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15">
    <w:name w:val="符号与编号 Char Char"/>
    <w:basedOn w:val="712"/>
    <w:next w:val="915"/>
    <w:link w:val="712"/>
    <w:pPr>
      <w:ind w:left="839" w:hanging="419"/>
      <w:spacing w:after="156" w:line="400" w:lineRule="atLeast"/>
      <w:tabs>
        <w:tab w:val="left" w:pos="840" w:leader="none"/>
      </w:tabs>
    </w:pPr>
    <w:rPr>
      <w:sz w:val="24"/>
      <w:szCs w:val="24"/>
    </w:rPr>
  </w:style>
  <w:style w:type="paragraph" w:styleId="916">
    <w:name w:val="xl49"/>
    <w:basedOn w:val="712"/>
    <w:next w:val="916"/>
    <w:link w:val="712"/>
    <w:pPr>
      <w:jc w:val="center"/>
      <w:spacing w:before="100" w:beforeAutospacing="1" w:after="100" w:afterAutospacing="1"/>
      <w:widowControl/>
      <w:pBdr>
        <w:left w:val="single" w:color="000000" w:sz="4" w:space="0"/>
        <w:right w:val="single" w:color="000000" w:sz="4" w:space="0"/>
      </w:pBdr>
    </w:pPr>
    <w:rPr>
      <w:b/>
      <w:bCs/>
      <w:sz w:val="20"/>
    </w:rPr>
  </w:style>
  <w:style w:type="paragraph" w:styleId="917">
    <w:name w:val="xl28"/>
    <w:basedOn w:val="712"/>
    <w:next w:val="91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8">
    <w:name w:val=" Char1"/>
    <w:basedOn w:val="712"/>
    <w:next w:val="918"/>
    <w:link w:val="712"/>
    <w:pPr>
      <w:jc w:val="left"/>
      <w:spacing w:after="160" w:line="240" w:lineRule="exact"/>
      <w:widowControl/>
    </w:pPr>
    <w:rPr>
      <w:rFonts w:ascii="Verdana" w:hAnsi="Verdana" w:eastAsia="仿宋_GB2312"/>
      <w:sz w:val="24"/>
      <w:lang w:eastAsia="en-US"/>
    </w:rPr>
  </w:style>
  <w:style w:type="paragraph" w:styleId="919">
    <w:name w:val="xl53"/>
    <w:basedOn w:val="712"/>
    <w:next w:val="919"/>
    <w:link w:val="7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20">
    <w:name w:val="Char Char1 Char Char Char Char Char Char Char"/>
    <w:basedOn w:val="712"/>
    <w:next w:val="920"/>
    <w:link w:val="712"/>
    <w:rPr>
      <w:rFonts w:ascii="Tahoma" w:hAnsi="Tahoma" w:cs="Tahoma"/>
      <w:sz w:val="24"/>
    </w:rPr>
  </w:style>
  <w:style w:type="paragraph" w:styleId="921">
    <w:name w:val="Item Step in Table"/>
    <w:next w:val="921"/>
    <w:link w:val="712"/>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922">
    <w:name w:val="Char Char Char Char Char Char Char Char Char Char Char1 Char Char Char1"/>
    <w:basedOn w:val="712"/>
    <w:next w:val="922"/>
    <w:link w:val="712"/>
    <w:semiHidden/>
    <w:pPr>
      <w:ind w:firstLine="200"/>
      <w:jc w:val="left"/>
    </w:pPr>
    <w:rPr>
      <w:rFonts w:ascii="Tahoma" w:hAnsi="Tahoma"/>
      <w:sz w:val="24"/>
      <w:szCs w:val="24"/>
    </w:rPr>
  </w:style>
  <w:style w:type="paragraph" w:styleId="923">
    <w:name w:val="条1"/>
    <w:basedOn w:val="712"/>
    <w:next w:val="923"/>
    <w:link w:val="712"/>
    <w:pPr>
      <w:ind w:left="780" w:hanging="360"/>
      <w:spacing w:before="156" w:line="360" w:lineRule="auto"/>
      <w:tabs>
        <w:tab w:val="left" w:pos="780" w:leader="none"/>
      </w:tabs>
    </w:pPr>
    <w:rPr>
      <w:rFonts w:eastAsia="黑体"/>
      <w:sz w:val="24"/>
    </w:rPr>
  </w:style>
  <w:style w:type="paragraph" w:styleId="924">
    <w:name w:val="af17cgridlangnp1033langf"/>
    <w:next w:val="924"/>
    <w:link w:val="712"/>
    <w:pPr>
      <w:ind w:left="567" w:firstLine="510"/>
      <w:jc w:val="both"/>
      <w:spacing w:before="156" w:line="360" w:lineRule="atLeast"/>
      <w:widowControl w:val="off"/>
    </w:pPr>
    <w:rPr>
      <w:lang w:val="en-US" w:eastAsia="zh-CN" w:bidi="ar-SA"/>
    </w:rPr>
  </w:style>
  <w:style w:type="paragraph" w:styleId="925">
    <w:name w:val="Char Char Char"/>
    <w:basedOn w:val="712"/>
    <w:next w:val="925"/>
    <w:link w:val="712"/>
    <w:rPr>
      <w:rFonts w:ascii="Tahoma" w:hAnsi="Tahoma"/>
      <w:sz w:val="24"/>
    </w:rPr>
  </w:style>
  <w:style w:type="paragraph" w:styleId="926">
    <w:name w:val="Pa5"/>
    <w:basedOn w:val="712"/>
    <w:next w:val="712"/>
    <w:link w:val="712"/>
    <w:pPr>
      <w:jc w:val="left"/>
      <w:spacing w:line="241" w:lineRule="atLeast"/>
    </w:pPr>
    <w:rPr>
      <w:rFonts w:ascii="HYDaHeiJ" w:eastAsia="HYDaHeiJ"/>
      <w:sz w:val="24"/>
      <w:szCs w:val="24"/>
    </w:rPr>
  </w:style>
  <w:style w:type="paragraph" w:styleId="927">
    <w:name w:val="修订"/>
    <w:next w:val="927"/>
    <w:link w:val="712"/>
    <w:semiHidden/>
    <w:rPr>
      <w:sz w:val="21"/>
      <w:szCs w:val="24"/>
      <w:lang w:val="en-US" w:eastAsia="zh-CN" w:bidi="ar-SA"/>
    </w:rPr>
  </w:style>
  <w:style w:type="paragraph" w:styleId="928">
    <w:name w:val="正文文本 21"/>
    <w:basedOn w:val="712"/>
    <w:next w:val="928"/>
    <w:link w:val="712"/>
    <w:pPr>
      <w:ind w:left="720" w:hanging="720"/>
      <w:widowControl/>
    </w:pPr>
    <w:rPr>
      <w:sz w:val="24"/>
      <w:lang w:val="en-GB"/>
    </w:rPr>
  </w:style>
  <w:style w:type="paragraph" w:styleId="929">
    <w:name w:val="标准小四"/>
    <w:basedOn w:val="712"/>
    <w:next w:val="929"/>
    <w:link w:val="712"/>
    <w:pPr>
      <w:ind w:firstLine="480"/>
      <w:spacing w:line="360" w:lineRule="auto"/>
    </w:pPr>
    <w:rPr>
      <w:rFonts w:ascii="Arial" w:hAnsi="Arial"/>
      <w:sz w:val="24"/>
      <w:szCs w:val="21"/>
    </w:rPr>
  </w:style>
  <w:style w:type="paragraph" w:styleId="930">
    <w:name w:val="段落"/>
    <w:basedOn w:val="712"/>
    <w:next w:val="930"/>
    <w:link w:val="712"/>
    <w:pPr>
      <w:ind w:firstLine="480"/>
      <w:spacing w:line="460" w:lineRule="exact"/>
    </w:pPr>
    <w:rPr>
      <w:sz w:val="24"/>
    </w:rPr>
  </w:style>
  <w:style w:type="paragraph" w:styleId="931">
    <w:name w:val="Item List Char Char"/>
    <w:next w:val="931"/>
    <w:link w:val="712"/>
    <w:pPr>
      <w:jc w:val="both"/>
      <w:spacing w:line="288" w:lineRule="auto"/>
    </w:pPr>
    <w:rPr>
      <w:rFonts w:ascii="Arial" w:hAnsi="Arial" w:cs="Arial"/>
      <w:b/>
      <w:bCs/>
      <w:sz w:val="21"/>
      <w:szCs w:val="28"/>
      <w:lang w:val="en-US" w:eastAsia="zh-CN" w:bidi="ar-SA"/>
    </w:rPr>
  </w:style>
  <w:style w:type="paragraph" w:styleId="932">
    <w:name w:val="qw"/>
    <w:next w:val="932"/>
    <w:link w:val="712"/>
    <w:pPr>
      <w:jc w:val="both"/>
      <w:spacing w:line="312" w:lineRule="atLeast"/>
      <w:widowControl w:val="off"/>
    </w:pPr>
    <w:rPr>
      <w:rFonts w:ascii="宋体"/>
      <w:sz w:val="24"/>
      <w:lang w:val="en-US" w:eastAsia="zh-CN" w:bidi="ar-SA"/>
    </w:rPr>
  </w:style>
  <w:style w:type="paragraph" w:styleId="933">
    <w:name w:val="方案正文"/>
    <w:basedOn w:val="712"/>
    <w:next w:val="933"/>
    <w:link w:val="712"/>
    <w:pPr>
      <w:ind w:firstLine="359"/>
      <w:jc w:val="left"/>
      <w:spacing w:before="156" w:line="360" w:lineRule="auto"/>
    </w:pPr>
    <w:rPr>
      <w:rFonts w:ascii="Arial" w:hAnsi="Arial" w:cs="宋体"/>
      <w:sz w:val="24"/>
      <w:szCs w:val="21"/>
    </w:rPr>
  </w:style>
  <w:style w:type="paragraph" w:styleId="934">
    <w:name w:val="tableau"/>
    <w:basedOn w:val="712"/>
    <w:next w:val="934"/>
    <w:link w:val="712"/>
    <w:pPr>
      <w:jc w:val="center"/>
      <w:spacing w:before="20" w:after="20"/>
      <w:widowControl/>
    </w:pPr>
    <w:rPr>
      <w:rFonts w:ascii="Arial" w:hAnsi="Arial"/>
      <w:sz w:val="16"/>
      <w:lang w:val="en-GB" w:eastAsia="en-US"/>
    </w:rPr>
  </w:style>
  <w:style w:type="paragraph" w:styleId="935">
    <w:name w:val="List Paragraph"/>
    <w:basedOn w:val="712"/>
    <w:next w:val="935"/>
    <w:link w:val="712"/>
    <w:pPr>
      <w:contextualSpacing/>
      <w:ind w:left="720"/>
      <w:jc w:val="left"/>
      <w:widowControl/>
    </w:pPr>
    <w:rPr>
      <w:rFonts w:ascii="Arial" w:hAnsi="Arial" w:eastAsia="黑体"/>
      <w:sz w:val="24"/>
      <w:szCs w:val="24"/>
      <w:lang w:eastAsia="en-US"/>
    </w:rPr>
  </w:style>
  <w:style w:type="paragraph" w:styleId="936">
    <w:name w:val="表格内文字"/>
    <w:basedOn w:val="712"/>
    <w:next w:val="936"/>
    <w:link w:val="712"/>
    <w:pPr>
      <w:spacing w:line="300" w:lineRule="atLeast"/>
    </w:pPr>
    <w:rPr>
      <w:sz w:val="18"/>
      <w:szCs w:val="24"/>
    </w:rPr>
  </w:style>
  <w:style w:type="paragraph" w:styleId="937">
    <w:name w:val="xl25"/>
    <w:basedOn w:val="712"/>
    <w:next w:val="937"/>
    <w:link w:val="712"/>
    <w:pPr>
      <w:jc w:val="center"/>
      <w:spacing w:before="100" w:beforeAutospacing="1" w:after="100" w:afterAutospacing="1"/>
      <w:widowControl/>
      <w:pBdr>
        <w:right w:val="single" w:color="000000" w:sz="4" w:space="0"/>
      </w:pBdr>
    </w:pPr>
    <w:rPr>
      <w:szCs w:val="21"/>
    </w:rPr>
  </w:style>
  <w:style w:type="paragraph" w:styleId="938">
    <w:name w:val="No Spacing"/>
    <w:next w:val="938"/>
    <w:link w:val="712"/>
    <w:qFormat/>
    <w:pPr>
      <w:jc w:val="both"/>
      <w:widowControl w:val="off"/>
    </w:pPr>
    <w:rPr>
      <w:rFonts w:eastAsia="微软雅黑"/>
      <w:sz w:val="24"/>
      <w:szCs w:val="22"/>
      <w:lang w:val="en-US" w:eastAsia="zh-CN" w:bidi="ar-SA"/>
    </w:rPr>
  </w:style>
  <w:style w:type="paragraph" w:styleId="939">
    <w:name w:val="font6"/>
    <w:basedOn w:val="712"/>
    <w:next w:val="939"/>
    <w:link w:val="712"/>
    <w:pPr>
      <w:jc w:val="left"/>
      <w:spacing w:before="100" w:beforeAutospacing="1" w:after="100" w:afterAutospacing="1"/>
      <w:widowControl/>
    </w:pPr>
    <w:rPr>
      <w:rFonts w:ascii="宋体" w:hAnsi="宋体" w:cs="宋体"/>
      <w:b/>
      <w:bCs/>
      <w:sz w:val="20"/>
    </w:rPr>
  </w:style>
  <w:style w:type="paragraph" w:styleId="940">
    <w:name w:val="Normal1"/>
    <w:basedOn w:val="712"/>
    <w:next w:val="940"/>
    <w:link w:val="712"/>
    <w:rPr>
      <w:rFonts w:ascii="Calibri" w:hAnsi="Calibri" w:eastAsia="Calibri" w:cs="宋体"/>
      <w:lang w:val="zh-CN"/>
    </w:rPr>
  </w:style>
  <w:style w:type="paragraph" w:styleId="941">
    <w:name w:val="样式"/>
    <w:basedOn w:val="712"/>
    <w:next w:val="941"/>
    <w:link w:val="712"/>
    <w:pPr>
      <w:spacing w:before="120" w:after="120" w:line="360" w:lineRule="auto"/>
    </w:pPr>
    <w:rPr>
      <w:rFonts w:ascii="宋体"/>
      <w:sz w:val="24"/>
    </w:rPr>
  </w:style>
  <w:style w:type="paragraph" w:styleId="942">
    <w:name w:val="纯文本1"/>
    <w:basedOn w:val="712"/>
    <w:next w:val="942"/>
    <w:link w:val="712"/>
    <w:rPr>
      <w:rFonts w:ascii="宋体" w:hAnsi="宋体" w:eastAsia="楷体_GB2312" w:cs="宋体"/>
      <w:sz w:val="28"/>
    </w:rPr>
  </w:style>
  <w:style w:type="paragraph" w:styleId="943">
    <w:name w:val="论文正文"/>
    <w:basedOn w:val="762"/>
    <w:next w:val="943"/>
    <w:link w:val="712"/>
    <w:pPr>
      <w:ind w:left="0" w:firstLine="200"/>
      <w:jc w:val="left"/>
      <w:spacing w:line="360" w:lineRule="auto"/>
    </w:pPr>
    <w:rPr>
      <w:rFonts w:ascii="Times New Roman" w:hAnsi="Times New Roman"/>
      <w:sz w:val="28"/>
      <w:szCs w:val="24"/>
    </w:rPr>
  </w:style>
  <w:style w:type="paragraph" w:styleId="944">
    <w:name w:val="xl40"/>
    <w:basedOn w:val="712"/>
    <w:next w:val="94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5">
    <w:name w:val="xl46"/>
    <w:basedOn w:val="712"/>
    <w:next w:val="945"/>
    <w:link w:val="71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46">
    <w:name w:val="标题1，章节第一层"/>
    <w:basedOn w:val="909"/>
    <w:next w:val="909"/>
    <w:link w:val="712"/>
    <w:pPr>
      <w:ind w:left="482"/>
      <w:spacing w:before="0"/>
      <w:tabs>
        <w:tab w:val="left" w:pos="693" w:leader="none"/>
      </w:tabs>
      <w:outlineLvl w:val="0"/>
    </w:pPr>
    <w:rPr>
      <w:color w:val="000000"/>
      <w:sz w:val="24"/>
      <w:szCs w:val="24"/>
    </w:rPr>
  </w:style>
  <w:style w:type="paragraph" w:styleId="947">
    <w:name w:val="项目符号，一级"/>
    <w:basedOn w:val="909"/>
    <w:next w:val="909"/>
    <w:link w:val="712"/>
    <w:pPr>
      <w:ind w:left="376" w:firstLine="0"/>
      <w:spacing w:line="240" w:lineRule="atLeast"/>
      <w:tabs>
        <w:tab w:val="left" w:pos="1320" w:leader="none"/>
      </w:tabs>
    </w:pPr>
    <w:rPr>
      <w:bCs w:val="0"/>
      <w:color w:val="000000"/>
      <w:szCs w:val="24"/>
    </w:rPr>
  </w:style>
  <w:style w:type="paragraph" w:styleId="948">
    <w:name w:val="表格内容"/>
    <w:basedOn w:val="712"/>
    <w:next w:val="948"/>
    <w:link w:val="712"/>
    <w:pPr>
      <w:jc w:val="center"/>
      <w:spacing w:before="60" w:line="300" w:lineRule="auto"/>
      <w:widowControl/>
    </w:pPr>
  </w:style>
  <w:style w:type="paragraph" w:styleId="949">
    <w:name w:val="符号与编号 Char"/>
    <w:basedOn w:val="712"/>
    <w:next w:val="949"/>
    <w:link w:val="712"/>
    <w:pPr>
      <w:ind w:left="720"/>
      <w:spacing w:after="156" w:line="400" w:lineRule="atLeast"/>
      <w:tabs>
        <w:tab w:val="left" w:pos="720" w:leader="none"/>
      </w:tabs>
    </w:pPr>
    <w:rPr>
      <w:sz w:val="24"/>
      <w:szCs w:val="24"/>
    </w:rPr>
  </w:style>
  <w:style w:type="paragraph" w:styleId="950">
    <w:name w:val="Normal1"/>
    <w:basedOn w:val="712"/>
    <w:next w:val="950"/>
    <w:link w:val="712"/>
    <w:rPr>
      <w:rFonts w:ascii="Calibri" w:hAnsi="Calibri" w:eastAsia="Calibri" w:cs="宋体"/>
      <w:lang w:val="zh-CN"/>
    </w:rPr>
  </w:style>
  <w:style w:type="paragraph" w:styleId="951">
    <w:name w:val="正文 居中"/>
    <w:basedOn w:val="712"/>
    <w:next w:val="951"/>
    <w:link w:val="712"/>
    <w:pPr>
      <w:jc w:val="center"/>
      <w:spacing w:line="360" w:lineRule="auto"/>
    </w:pPr>
    <w:rPr>
      <w:sz w:val="24"/>
    </w:rPr>
  </w:style>
  <w:style w:type="paragraph" w:styleId="952">
    <w:name w:val=" Char"/>
    <w:basedOn w:val="712"/>
    <w:next w:val="952"/>
    <w:link w:val="712"/>
    <w:pPr>
      <w:spacing w:after="156" w:line="360" w:lineRule="auto"/>
    </w:pPr>
    <w:rPr>
      <w:rFonts w:ascii="Tahoma" w:hAnsi="Tahoma"/>
      <w:sz w:val="24"/>
    </w:rPr>
  </w:style>
  <w:style w:type="paragraph" w:styleId="953">
    <w:name w:val="符号与编号"/>
    <w:basedOn w:val="712"/>
    <w:next w:val="953"/>
    <w:link w:val="712"/>
    <w:pPr>
      <w:ind w:left="900" w:hanging="420"/>
      <w:spacing w:after="156" w:line="400" w:lineRule="atLeast"/>
      <w:tabs>
        <w:tab w:val="left" w:pos="900" w:leader="none"/>
      </w:tabs>
    </w:pPr>
    <w:rPr>
      <w:sz w:val="24"/>
      <w:szCs w:val="24"/>
    </w:rPr>
  </w:style>
  <w:style w:type="paragraph" w:styleId="954">
    <w:name w:val="p0"/>
    <w:basedOn w:val="712"/>
    <w:next w:val="954"/>
    <w:link w:val="712"/>
    <w:pPr>
      <w:jc w:val="left"/>
      <w:spacing w:before="100" w:beforeAutospacing="1" w:after="100" w:afterAutospacing="1"/>
      <w:widowControl/>
    </w:pPr>
    <w:rPr>
      <w:rFonts w:ascii="宋体" w:hAnsi="宋体" w:cs="宋体"/>
      <w:sz w:val="24"/>
      <w:szCs w:val="24"/>
    </w:rPr>
  </w:style>
  <w:style w:type="paragraph" w:styleId="955">
    <w:name w:val=" Char Char Char"/>
    <w:basedOn w:val="742"/>
    <w:next w:val="955"/>
    <w:link w:val="712"/>
    <w:pPr>
      <w:spacing w:line="436" w:lineRule="exact"/>
    </w:pPr>
    <w:rPr>
      <w:szCs w:val="24"/>
    </w:rPr>
  </w:style>
  <w:style w:type="paragraph" w:styleId="956">
    <w:name w:val="TOC 标题"/>
    <w:basedOn w:val="713"/>
    <w:next w:val="712"/>
    <w:link w:val="71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957">
    <w:name w:val="font7"/>
    <w:basedOn w:val="712"/>
    <w:next w:val="957"/>
    <w:link w:val="712"/>
    <w:pPr>
      <w:jc w:val="left"/>
      <w:spacing w:before="100" w:beforeAutospacing="1" w:after="100" w:afterAutospacing="1"/>
      <w:widowControl/>
    </w:pPr>
    <w:rPr>
      <w:rFonts w:hint="eastAsia" w:ascii="宋体" w:hAnsi="宋体"/>
      <w:b/>
      <w:bCs/>
      <w:sz w:val="24"/>
      <w:szCs w:val="24"/>
    </w:rPr>
  </w:style>
  <w:style w:type="paragraph" w:styleId="958">
    <w:name w:val="正文 首行缩进:  2 字符 Char"/>
    <w:basedOn w:val="712"/>
    <w:next w:val="958"/>
    <w:link w:val="712"/>
    <w:pPr>
      <w:ind w:firstLine="480"/>
      <w:spacing w:line="360" w:lineRule="auto"/>
    </w:pPr>
    <w:rPr>
      <w:rFonts w:cs="宋体"/>
      <w:sz w:val="24"/>
    </w:rPr>
  </w:style>
  <w:style w:type="paragraph" w:styleId="959">
    <w:name w:val="Char1"/>
    <w:basedOn w:val="712"/>
    <w:next w:val="959"/>
    <w:link w:val="712"/>
    <w:rPr>
      <w:rFonts w:ascii="仿宋_GB2312" w:hAnsi="宋体" w:eastAsia="仿宋_GB2312" w:cs="宋体"/>
      <w:b/>
      <w:sz w:val="32"/>
      <w:szCs w:val="32"/>
    </w:rPr>
  </w:style>
  <w:style w:type="paragraph" w:styleId="960">
    <w:name w:val="font9"/>
    <w:basedOn w:val="712"/>
    <w:next w:val="960"/>
    <w:link w:val="712"/>
    <w:pPr>
      <w:jc w:val="left"/>
      <w:spacing w:before="100" w:beforeAutospacing="1" w:after="100" w:afterAutospacing="1"/>
      <w:widowControl/>
    </w:pPr>
    <w:rPr>
      <w:b/>
      <w:bCs/>
      <w:sz w:val="20"/>
    </w:rPr>
  </w:style>
  <w:style w:type="paragraph" w:styleId="961">
    <w:name w:val="中等深浅网格 1 - 强调文字颜色 21"/>
    <w:basedOn w:val="712"/>
    <w:next w:val="961"/>
    <w:link w:val="712"/>
    <w:qFormat/>
    <w:pPr>
      <w:ind w:firstLine="420"/>
    </w:pPr>
    <w:rPr>
      <w:rFonts w:ascii="Calibri" w:hAnsi="Calibri"/>
      <w:szCs w:val="22"/>
    </w:rPr>
  </w:style>
  <w:style w:type="paragraph" w:styleId="962">
    <w:name w:val="正文缩进2字符"/>
    <w:basedOn w:val="712"/>
    <w:next w:val="962"/>
    <w:link w:val="712"/>
    <w:pPr>
      <w:ind w:firstLine="200"/>
      <w:spacing w:line="300" w:lineRule="auto"/>
    </w:pPr>
    <w:rPr>
      <w:rFonts w:ascii="仿宋_GB2312" w:eastAsia="仿宋_GB2312"/>
      <w:sz w:val="32"/>
      <w:szCs w:val="32"/>
    </w:rPr>
  </w:style>
  <w:style w:type="paragraph" w:styleId="963">
    <w:name w:val="xl51"/>
    <w:basedOn w:val="712"/>
    <w:next w:val="963"/>
    <w:link w:val="7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4">
    <w:name w:val="样式 标题 3H3sect1.2.3BOD 0Heading 3 - oldh3l3CTLevel 3 Head..."/>
    <w:basedOn w:val="715"/>
    <w:next w:val="964"/>
    <w:link w:val="712"/>
    <w:pPr>
      <w:jc w:val="left"/>
      <w:spacing w:before="156" w:after="156"/>
    </w:pPr>
    <w:rPr>
      <w:rFonts w:eastAsia="宋体" w:cs="宋体"/>
      <w:bCs/>
      <w:sz w:val="30"/>
    </w:rPr>
  </w:style>
  <w:style w:type="paragraph" w:styleId="965">
    <w:name w:val="样式1"/>
    <w:basedOn w:val="712"/>
    <w:next w:val="965"/>
    <w:link w:val="712"/>
    <w:pPr>
      <w:ind w:firstLine="480"/>
      <w:spacing w:line="300" w:lineRule="auto"/>
    </w:pPr>
    <w:rPr>
      <w:sz w:val="24"/>
      <w:szCs w:val="24"/>
    </w:rPr>
  </w:style>
  <w:style w:type="paragraph" w:styleId="966">
    <w:name w:val="Char Char Char Char Char Char Char Char Char Char Char Char Char"/>
    <w:basedOn w:val="712"/>
    <w:next w:val="966"/>
    <w:link w:val="712"/>
    <w:pPr>
      <w:jc w:val="left"/>
      <w:spacing w:after="160" w:line="240" w:lineRule="exact"/>
      <w:widowControl/>
    </w:pPr>
    <w:rPr>
      <w:szCs w:val="24"/>
    </w:rPr>
  </w:style>
  <w:style w:type="paragraph" w:styleId="967">
    <w:name w:val=" Char Char Char Char Char Char Char Char Char"/>
    <w:basedOn w:val="712"/>
    <w:next w:val="967"/>
    <w:link w:val="712"/>
    <w:pPr>
      <w:ind w:left="360" w:hanging="360"/>
      <w:tabs>
        <w:tab w:val="left" w:pos="360" w:leader="none"/>
      </w:tabs>
    </w:pPr>
    <w:rPr>
      <w:sz w:val="24"/>
      <w:szCs w:val="24"/>
    </w:rPr>
  </w:style>
  <w:style w:type="paragraph" w:styleId="968">
    <w:name w:val="标题3，章节第三层"/>
    <w:basedOn w:val="712"/>
    <w:next w:val="909"/>
    <w:link w:val="712"/>
    <w:pPr>
      <w:spacing w:before="78" w:line="300" w:lineRule="auto"/>
      <w:outlineLvl w:val="2"/>
    </w:pPr>
    <w:rPr>
      <w:rFonts w:ascii="Arial" w:hAnsi="Arial" w:eastAsia="华文细黑"/>
      <w:sz w:val="30"/>
      <w:szCs w:val="24"/>
    </w:rPr>
  </w:style>
  <w:style w:type="paragraph" w:styleId="969">
    <w:name w:val="xl58"/>
    <w:basedOn w:val="712"/>
    <w:next w:val="969"/>
    <w:link w:val="71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70">
    <w:name w:val=" Char Char Char Char Char Char Char Char Char Char Char"/>
    <w:basedOn w:val="712"/>
    <w:next w:val="970"/>
    <w:link w:val="712"/>
    <w:rPr>
      <w:rFonts w:ascii="Tahoma" w:hAnsi="Tahoma"/>
      <w:sz w:val="24"/>
    </w:rPr>
  </w:style>
  <w:style w:type="paragraph" w:styleId="971">
    <w:name w:val=" Char Char Char Char Char"/>
    <w:basedOn w:val="712"/>
    <w:next w:val="971"/>
    <w:link w:val="712"/>
    <w:rPr>
      <w:rFonts w:ascii="Tahoma" w:hAnsi="Tahoma"/>
      <w:sz w:val="24"/>
    </w:rPr>
  </w:style>
  <w:style w:type="paragraph" w:styleId="972">
    <w:name w:val="标题6"/>
    <w:basedOn w:val="717"/>
    <w:next w:val="972"/>
    <w:link w:val="712"/>
    <w:pPr>
      <w:numPr>
        <w:ilvl w:val="0"/>
        <w:numId w:val="2"/>
      </w:numPr>
      <w:keepLines/>
      <w:tabs>
        <w:tab w:val="left" w:pos="420" w:leader="none"/>
      </w:tabs>
    </w:pPr>
    <w:rPr>
      <w:rFonts w:ascii="Times New Roman"/>
      <w:b w:val="0"/>
      <w:bCs/>
      <w:color w:val="000000"/>
      <w:sz w:val="24"/>
      <w:szCs w:val="28"/>
    </w:rPr>
  </w:style>
  <w:style w:type="paragraph" w:styleId="973">
    <w:name w:val=" Char Char1 Char"/>
    <w:basedOn w:val="712"/>
    <w:next w:val="973"/>
    <w:link w:val="712"/>
    <w:pPr>
      <w:jc w:val="left"/>
      <w:spacing w:after="160" w:line="240" w:lineRule="exact"/>
      <w:widowControl/>
    </w:pPr>
    <w:rPr>
      <w:rFonts w:ascii="Verdana" w:hAnsi="Verdana"/>
      <w:sz w:val="20"/>
      <w:lang w:eastAsia="en-US"/>
    </w:rPr>
  </w:style>
  <w:style w:type="paragraph" w:styleId="974">
    <w:name w:val=" Char Char Char Char"/>
    <w:basedOn w:val="712"/>
    <w:next w:val="974"/>
    <w:link w:val="712"/>
    <w:pPr>
      <w:jc w:val="center"/>
      <w:spacing w:after="160" w:line="240" w:lineRule="exact"/>
      <w:widowControl/>
    </w:pPr>
    <w:rPr>
      <w:rFonts w:ascii="黑体" w:hAnsi="Verdana" w:eastAsia="黑体"/>
      <w:sz w:val="32"/>
      <w:szCs w:val="32"/>
      <w:lang w:eastAsia="en-US"/>
    </w:rPr>
  </w:style>
  <w:style w:type="paragraph" w:styleId="975">
    <w:name w:val="小四 段落 宋体"/>
    <w:basedOn w:val="740"/>
    <w:next w:val="975"/>
    <w:link w:val="712"/>
    <w:pPr>
      <w:ind w:left="113" w:right="113" w:firstLine="425"/>
      <w:jc w:val="left"/>
      <w:spacing w:line="360" w:lineRule="auto"/>
      <w:tabs>
        <w:tab w:val="clear" w:pos="2952" w:leader="none"/>
      </w:tabs>
    </w:pPr>
    <w:rPr>
      <w:sz w:val="24"/>
    </w:rPr>
  </w:style>
  <w:style w:type="paragraph" w:styleId="976">
    <w:name w:val="xl52"/>
    <w:basedOn w:val="712"/>
    <w:next w:val="976"/>
    <w:link w:val="7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7">
    <w:name w:val="font8"/>
    <w:basedOn w:val="712"/>
    <w:next w:val="977"/>
    <w:link w:val="712"/>
    <w:pPr>
      <w:jc w:val="left"/>
      <w:spacing w:before="100" w:beforeAutospacing="1" w:after="100" w:afterAutospacing="1"/>
      <w:widowControl/>
    </w:pPr>
    <w:rPr>
      <w:rFonts w:ascii="宋体" w:hAnsi="宋体" w:cs="宋体"/>
      <w:b/>
      <w:bCs/>
      <w:i/>
      <w:iCs/>
      <w:sz w:val="20"/>
    </w:rPr>
  </w:style>
  <w:style w:type="paragraph" w:styleId="978">
    <w:name w:val="项目符号，二级"/>
    <w:basedOn w:val="909"/>
    <w:next w:val="909"/>
    <w:link w:val="712"/>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979">
    <w:name w:val="Char Char Char Char Char Char"/>
    <w:basedOn w:val="712"/>
    <w:next w:val="979"/>
    <w:link w:val="712"/>
    <w:rPr>
      <w:rFonts w:ascii="Tahoma" w:hAnsi="Tahoma" w:cs="Tahoma"/>
      <w:sz w:val="24"/>
    </w:rPr>
  </w:style>
  <w:style w:type="paragraph" w:styleId="980">
    <w:name w:val="7"/>
    <w:basedOn w:val="712"/>
    <w:next w:val="787"/>
    <w:link w:val="712"/>
    <w:pPr>
      <w:jc w:val="left"/>
      <w:spacing w:before="100" w:beforeAutospacing="1" w:after="100" w:afterAutospacing="1"/>
      <w:widowControl/>
    </w:pPr>
    <w:rPr>
      <w:rFonts w:ascii="宋体" w:hAnsi="宋体"/>
      <w:sz w:val="24"/>
    </w:rPr>
  </w:style>
  <w:style w:type="paragraph" w:styleId="981">
    <w:name w:val="马刚标题4"/>
    <w:basedOn w:val="982"/>
    <w:next w:val="712"/>
    <w:link w:val="712"/>
    <w:pPr>
      <w:spacing w:before="100" w:after="40"/>
      <w:tabs>
        <w:tab w:val="left" w:pos="1050" w:leader="none"/>
      </w:tabs>
      <w:outlineLvl w:val="3"/>
    </w:pPr>
    <w:rPr>
      <w:b w:val="0"/>
    </w:rPr>
  </w:style>
  <w:style w:type="paragraph" w:styleId="982">
    <w:name w:val="马刚标题3"/>
    <w:basedOn w:val="712"/>
    <w:next w:val="712"/>
    <w:link w:val="71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983">
    <w:name w:val="xl41"/>
    <w:basedOn w:val="712"/>
    <w:next w:val="983"/>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4">
    <w:name w:val="正文--表格内正文"/>
    <w:basedOn w:val="712"/>
    <w:next w:val="984"/>
    <w:link w:val="712"/>
    <w:pPr>
      <w:jc w:val="center"/>
      <w:spacing w:before="156" w:line="0" w:lineRule="atLeast"/>
    </w:pPr>
    <w:rPr>
      <w:rFonts w:ascii="宋体" w:hAnsi="宋体"/>
      <w:color w:val="000000"/>
      <w:sz w:val="24"/>
      <w:szCs w:val="24"/>
    </w:rPr>
  </w:style>
  <w:style w:type="paragraph" w:styleId="985">
    <w:name w:val="Table Text Char"/>
    <w:next w:val="985"/>
    <w:link w:val="712"/>
    <w:pPr>
      <w:spacing w:before="80" w:after="80"/>
    </w:pPr>
    <w:rPr>
      <w:rFonts w:ascii="Arial" w:hAnsi="Arial" w:cs="Arial"/>
      <w:sz w:val="18"/>
      <w:szCs w:val="28"/>
      <w:lang w:val="en-US" w:eastAsia="zh-CN" w:bidi="ar-SA"/>
    </w:rPr>
  </w:style>
  <w:style w:type="paragraph" w:styleId="986">
    <w:name w:val="样式 样式 首行缩进:  0.74 厘米 行距: 1.5 倍行距 + 段后: 0.5 行"/>
    <w:basedOn w:val="712"/>
    <w:next w:val="986"/>
    <w:link w:val="712"/>
    <w:pPr>
      <w:ind w:firstLine="420"/>
      <w:spacing w:line="360" w:lineRule="auto"/>
    </w:pPr>
    <w:rPr>
      <w:rFonts w:ascii="楷体_GB2312" w:eastAsia="楷体_GB2312"/>
      <w:bCs/>
      <w:sz w:val="24"/>
    </w:rPr>
  </w:style>
  <w:style w:type="paragraph" w:styleId="987">
    <w:name w:val="Char Char Char Char Char Char Char Char Char"/>
    <w:basedOn w:val="712"/>
    <w:next w:val="987"/>
    <w:link w:val="712"/>
    <w:pPr>
      <w:ind w:left="200" w:hanging="200"/>
      <w:tabs>
        <w:tab w:val="left" w:pos="360" w:leader="none"/>
      </w:tabs>
    </w:pPr>
    <w:rPr>
      <w:sz w:val="24"/>
      <w:szCs w:val="24"/>
    </w:rPr>
  </w:style>
  <w:style w:type="paragraph" w:styleId="988">
    <w:name w:val="xl54"/>
    <w:basedOn w:val="712"/>
    <w:next w:val="988"/>
    <w:link w:val="7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989">
    <w:name w:val="zw"/>
    <w:basedOn w:val="712"/>
    <w:next w:val="989"/>
    <w:link w:val="712"/>
    <w:pPr>
      <w:ind w:firstLine="480"/>
      <w:jc w:val="left"/>
      <w:spacing w:line="360" w:lineRule="auto"/>
      <w:widowControl/>
    </w:pPr>
    <w:rPr>
      <w:rFonts w:ascii="宋体" w:hAnsi="宋体"/>
      <w:bCs/>
      <w:sz w:val="24"/>
    </w:rPr>
  </w:style>
  <w:style w:type="paragraph" w:styleId="990">
    <w:name w:val=" Char Char1 Char Char Char Char1 Char Char Char Char Char Char"/>
    <w:basedOn w:val="712"/>
    <w:next w:val="990"/>
    <w:link w:val="712"/>
    <w:rPr>
      <w:rFonts w:ascii="Tahoma" w:hAnsi="Tahoma"/>
      <w:sz w:val="24"/>
    </w:rPr>
  </w:style>
  <w:style w:type="paragraph" w:styleId="991">
    <w:name w:val="xl30"/>
    <w:basedOn w:val="712"/>
    <w:next w:val="991"/>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2">
    <w:name w:val="xl55"/>
    <w:basedOn w:val="712"/>
    <w:next w:val="992"/>
    <w:link w:val="71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93">
    <w:name w:val=" Char Char Char Char Char Char Char"/>
    <w:basedOn w:val="712"/>
    <w:next w:val="993"/>
    <w:link w:val="712"/>
    <w:rPr>
      <w:rFonts w:ascii="Tahoma" w:hAnsi="Tahoma"/>
      <w:sz w:val="24"/>
    </w:rPr>
  </w:style>
  <w:style w:type="paragraph" w:styleId="994">
    <w:name w:val="xl38"/>
    <w:basedOn w:val="712"/>
    <w:next w:val="99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5">
    <w:name w:val="正文表标题"/>
    <w:next w:val="996"/>
    <w:link w:val="712"/>
    <w:pPr>
      <w:ind w:left="900" w:hanging="420"/>
      <w:jc w:val="center"/>
      <w:tabs>
        <w:tab w:val="left" w:pos="900" w:leader="none"/>
      </w:tabs>
    </w:pPr>
    <w:rPr>
      <w:rFonts w:ascii="黑体" w:eastAsia="黑体"/>
      <w:sz w:val="21"/>
      <w:lang w:val="en-US" w:eastAsia="zh-CN" w:bidi="ar-SA"/>
    </w:rPr>
  </w:style>
  <w:style w:type="paragraph" w:styleId="996">
    <w:name w:val="段"/>
    <w:next w:val="996"/>
    <w:link w:val="712"/>
    <w:pPr>
      <w:ind w:firstLine="200"/>
      <w:jc w:val="both"/>
    </w:pPr>
    <w:rPr>
      <w:rFonts w:ascii="宋体"/>
      <w:sz w:val="21"/>
      <w:lang w:val="en-US" w:eastAsia="zh-CN" w:bidi="ar-SA"/>
    </w:rPr>
  </w:style>
  <w:style w:type="paragraph" w:styleId="997">
    <w:name w:val="表格"/>
    <w:basedOn w:val="712"/>
    <w:next w:val="997"/>
    <w:link w:val="712"/>
    <w:pPr>
      <w:ind w:firstLine="21"/>
    </w:pPr>
    <w:rPr>
      <w:rFonts w:ascii="宋体" w:hAnsi="宋体" w:cs="宋体"/>
      <w:sz w:val="20"/>
    </w:rPr>
  </w:style>
  <w:style w:type="paragraph" w:styleId="998">
    <w:name w:val="丁华正文"/>
    <w:basedOn w:val="777"/>
    <w:next w:val="998"/>
    <w:link w:val="712"/>
    <w:pPr>
      <w:ind w:left="0" w:firstLine="510"/>
      <w:spacing w:line="360" w:lineRule="auto"/>
    </w:pPr>
    <w:rPr>
      <w:rFonts w:ascii="Times New Roman" w:hAnsi="Times New Roman" w:eastAsia="宋体"/>
      <w:color w:val="000000"/>
      <w:sz w:val="24"/>
      <w:szCs w:val="16"/>
    </w:rPr>
  </w:style>
  <w:style w:type="paragraph" w:styleId="999">
    <w:name w:val="xl36"/>
    <w:basedOn w:val="712"/>
    <w:next w:val="99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00">
    <w:name w:val="xl59"/>
    <w:basedOn w:val="712"/>
    <w:next w:val="1000"/>
    <w:link w:val="71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1">
    <w:name w:val="标准文本"/>
    <w:basedOn w:val="712"/>
    <w:next w:val="1001"/>
    <w:link w:val="712"/>
    <w:pPr>
      <w:ind w:firstLine="480"/>
      <w:spacing w:line="360" w:lineRule="auto"/>
    </w:pPr>
    <w:rPr>
      <w:rFonts w:cs="宋体"/>
      <w:sz w:val="24"/>
      <w:szCs w:val="24"/>
    </w:rPr>
  </w:style>
  <w:style w:type="paragraph" w:styleId="1002">
    <w:name w:val="样式 标题 2第一章 标题 2Heading 2 HiddenHeading 2 CCBSheading 2H2h2..."/>
    <w:basedOn w:val="714"/>
    <w:next w:val="1002"/>
    <w:link w:val="712"/>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003">
    <w:name w:val="font12"/>
    <w:basedOn w:val="712"/>
    <w:next w:val="1003"/>
    <w:link w:val="712"/>
    <w:pPr>
      <w:jc w:val="left"/>
      <w:spacing w:before="100" w:beforeAutospacing="1" w:after="100" w:afterAutospacing="1"/>
      <w:widowControl/>
    </w:pPr>
    <w:rPr>
      <w:rFonts w:ascii="宋体" w:hAnsi="宋体" w:cs="宋体"/>
      <w:sz w:val="36"/>
      <w:szCs w:val="36"/>
    </w:rPr>
  </w:style>
  <w:style w:type="paragraph" w:styleId="1004">
    <w:name w:val="xl45"/>
    <w:basedOn w:val="712"/>
    <w:next w:val="1004"/>
    <w:link w:val="71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05">
    <w:name w:val="xl37"/>
    <w:basedOn w:val="712"/>
    <w:next w:val="1005"/>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06">
    <w:name w:val="丁华标题2"/>
    <w:basedOn w:val="714"/>
    <w:next w:val="998"/>
    <w:link w:val="712"/>
    <w:pPr>
      <w:numPr>
        <w:ilvl w:val="1"/>
        <w:numId w:val="4"/>
      </w:numPr>
      <w:spacing w:line="415" w:lineRule="auto"/>
      <w:tabs>
        <w:tab w:val="left" w:pos="1004" w:leader="none"/>
      </w:tabs>
    </w:pPr>
    <w:rPr>
      <w:rFonts w:ascii="Arial" w:hAnsi="Arial" w:eastAsia="黑体"/>
      <w:b/>
      <w:sz w:val="28"/>
      <w:szCs w:val="20"/>
    </w:rPr>
  </w:style>
  <w:style w:type="paragraph" w:styleId="1007">
    <w:name w:val="样式 段后: 0.5 行 左  0.75 字符"/>
    <w:basedOn w:val="712"/>
    <w:next w:val="1007"/>
    <w:link w:val="712"/>
    <w:pPr>
      <w:ind w:firstLine="420"/>
      <w:spacing w:line="360" w:lineRule="auto"/>
      <w:widowControl/>
    </w:pPr>
    <w:rPr>
      <w:rFonts w:hAnsi="Arial" w:cs="Arial"/>
      <w:szCs w:val="21"/>
    </w:rPr>
  </w:style>
  <w:style w:type="paragraph" w:styleId="1008">
    <w:name w:val="样式 样式 标题 3H3sect1.2.3BOD 0Heading 3 - oldh3l3CTLevel 3 Head... +..."/>
    <w:basedOn w:val="712"/>
    <w:next w:val="1008"/>
    <w:link w:val="712"/>
    <w:pPr>
      <w:jc w:val="left"/>
      <w:keepLines/>
      <w:keepNext/>
      <w:spacing w:before="156" w:after="156"/>
      <w:outlineLvl w:val="2"/>
    </w:pPr>
    <w:rPr>
      <w:rFonts w:cs="宋体"/>
      <w:b/>
      <w:bCs/>
      <w:sz w:val="24"/>
    </w:rPr>
  </w:style>
  <w:style w:type="paragraph" w:styleId="1009">
    <w:name w:val="xl34"/>
    <w:basedOn w:val="712"/>
    <w:next w:val="100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0">
    <w:name w:val="xl31"/>
    <w:basedOn w:val="712"/>
    <w:next w:val="1010"/>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11">
    <w:name w:val="flNote"/>
    <w:basedOn w:val="712"/>
    <w:next w:val="1011"/>
    <w:link w:val="712"/>
    <w:pPr>
      <w:jc w:val="center"/>
      <w:spacing w:before="567" w:line="360" w:lineRule="atLeast"/>
    </w:pPr>
    <w:rPr>
      <w:rFonts w:eastAsia="黑体"/>
      <w:b/>
      <w:sz w:val="24"/>
    </w:rPr>
  </w:style>
  <w:style w:type="paragraph" w:styleId="1012">
    <w:name w:val="正文1"/>
    <w:basedOn w:val="712"/>
    <w:next w:val="712"/>
    <w:link w:val="712"/>
    <w:pPr>
      <w:ind w:firstLine="510"/>
      <w:spacing w:before="156" w:line="360" w:lineRule="auto"/>
    </w:pPr>
    <w:rPr>
      <w:sz w:val="24"/>
    </w:rPr>
  </w:style>
  <w:style w:type="paragraph" w:styleId="1013">
    <w:name w:val="小四 段落 宋体 Char Char Char"/>
    <w:basedOn w:val="740"/>
    <w:next w:val="1013"/>
    <w:link w:val="712"/>
    <w:pPr>
      <w:ind w:left="0" w:right="-33" w:firstLine="545"/>
      <w:jc w:val="left"/>
      <w:spacing w:line="360" w:lineRule="auto"/>
      <w:tabs>
        <w:tab w:val="clear" w:pos="2952" w:leader="none"/>
      </w:tabs>
    </w:pPr>
    <w:rPr>
      <w:sz w:val="24"/>
    </w:rPr>
  </w:style>
  <w:style w:type="paragraph" w:styleId="1014">
    <w:name w:val="公文标题 2"/>
    <w:basedOn w:val="712"/>
    <w:next w:val="1015"/>
    <w:link w:val="712"/>
    <w:pPr>
      <w:outlineLvl w:val="1"/>
    </w:pPr>
    <w:rPr>
      <w:rFonts w:ascii="仿宋_GB2312" w:hAnsi="宋体" w:eastAsia="仿宋_GB2312"/>
      <w:sz w:val="28"/>
      <w:szCs w:val="24"/>
    </w:rPr>
  </w:style>
  <w:style w:type="paragraph" w:styleId="1015">
    <w:name w:val="公文正文"/>
    <w:basedOn w:val="752"/>
    <w:next w:val="1015"/>
    <w:link w:val="712"/>
    <w:pPr>
      <w:ind w:firstLine="200"/>
    </w:pPr>
    <w:rPr>
      <w:rFonts w:ascii="仿宋_GB2312" w:hAnsi="宋体" w:eastAsia="仿宋_GB2312"/>
      <w:sz w:val="28"/>
      <w:szCs w:val="24"/>
    </w:rPr>
  </w:style>
  <w:style w:type="paragraph" w:styleId="1016">
    <w:name w:val="_Style 42"/>
    <w:basedOn w:val="712"/>
    <w:next w:val="749"/>
    <w:link w:val="712"/>
    <w:rPr>
      <w:rFonts w:ascii="楷体_GB2312" w:hAnsi="Arial" w:eastAsia="楷体_GB2312"/>
      <w:sz w:val="28"/>
    </w:rPr>
  </w:style>
  <w:style w:type="paragraph" w:styleId="1017">
    <w:name w:val="Char Char Char Char Char Char Char Char Char Char Char"/>
    <w:basedOn w:val="712"/>
    <w:next w:val="1017"/>
    <w:link w:val="712"/>
    <w:rPr>
      <w:rFonts w:ascii="Tahoma" w:hAnsi="Tahoma" w:cs="Tahoma"/>
      <w:sz w:val="24"/>
    </w:rPr>
  </w:style>
  <w:style w:type="paragraph" w:styleId="1018">
    <w:name w:val="表头_5"/>
    <w:basedOn w:val="712"/>
    <w:next w:val="1018"/>
    <w:link w:val="712"/>
    <w:pPr>
      <w:spacing w:line="360" w:lineRule="auto"/>
    </w:pPr>
    <w:rPr>
      <w:b/>
      <w:bCs/>
      <w:sz w:val="28"/>
      <w:szCs w:val="21"/>
    </w:rPr>
  </w:style>
  <w:style w:type="paragraph" w:styleId="1019">
    <w:name w:val="Char Char1 Char Char Char Char"/>
    <w:basedOn w:val="742"/>
    <w:next w:val="1019"/>
    <w:link w:val="712"/>
    <w:pPr>
      <w:ind w:left="357"/>
      <w:jc w:val="left"/>
      <w:spacing w:line="436" w:lineRule="exact"/>
      <w:outlineLvl w:val="3"/>
    </w:pPr>
    <w:rPr>
      <w:rFonts w:ascii="Tahoma" w:hAnsi="Tahoma" w:cs="Tahoma"/>
      <w:b/>
      <w:sz w:val="24"/>
      <w:szCs w:val="24"/>
    </w:rPr>
  </w:style>
  <w:style w:type="paragraph" w:styleId="1020">
    <w:name w:val="正文 New New New New New New New New New New New New New New"/>
    <w:next w:val="1020"/>
    <w:link w:val="712"/>
    <w:pPr>
      <w:jc w:val="both"/>
      <w:widowControl w:val="off"/>
    </w:pPr>
    <w:rPr>
      <w:rFonts w:hint="eastAsia"/>
      <w:sz w:val="21"/>
      <w:lang w:val="en-US" w:eastAsia="zh-CN" w:bidi="ar-SA"/>
    </w:rPr>
  </w:style>
  <w:style w:type="paragraph" w:styleId="1021">
    <w:name w:val="样式 样式 首行缩进:  2 字符 + 行距: 1.5 倍行距"/>
    <w:basedOn w:val="712"/>
    <w:next w:val="1021"/>
    <w:link w:val="712"/>
    <w:pPr>
      <w:ind w:firstLine="470"/>
      <w:spacing w:line="360" w:lineRule="auto"/>
    </w:pPr>
    <w:rPr>
      <w:sz w:val="24"/>
    </w:rPr>
  </w:style>
  <w:style w:type="paragraph" w:styleId="1022">
    <w:name w:val="xl39"/>
    <w:basedOn w:val="712"/>
    <w:next w:val="1022"/>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3">
    <w:name w:val="xl24"/>
    <w:basedOn w:val="712"/>
    <w:next w:val="102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4">
    <w:name w:val="章标题"/>
    <w:next w:val="996"/>
    <w:link w:val="712"/>
    <w:pPr>
      <w:jc w:val="both"/>
      <w:spacing w:before="156" w:after="156"/>
      <w:outlineLvl w:val="1"/>
    </w:pPr>
    <w:rPr>
      <w:rFonts w:eastAsia="黑体"/>
      <w:sz w:val="21"/>
      <w:lang w:val="en-US" w:eastAsia="zh-CN" w:bidi="ar-SA"/>
    </w:rPr>
  </w:style>
  <w:style w:type="paragraph" w:styleId="1025">
    <w:name w:val="正文2"/>
    <w:basedOn w:val="712"/>
    <w:next w:val="1025"/>
    <w:link w:val="712"/>
    <w:pPr>
      <w:ind w:firstLine="510"/>
      <w:spacing w:before="156" w:line="360" w:lineRule="auto"/>
    </w:pPr>
    <w:rPr>
      <w:sz w:val="24"/>
    </w:rPr>
  </w:style>
  <w:style w:type="paragraph" w:styleId="1026">
    <w:name w:val="retrait3"/>
    <w:basedOn w:val="712"/>
    <w:next w:val="1026"/>
    <w:link w:val="712"/>
    <w:pPr>
      <w:ind w:left="851"/>
      <w:jc w:val="left"/>
      <w:spacing w:before="20" w:after="20"/>
      <w:widowControl/>
    </w:pPr>
    <w:rPr>
      <w:rFonts w:ascii="Arial" w:hAnsi="Arial"/>
      <w:sz w:val="24"/>
      <w:lang w:val="en-GB"/>
    </w:rPr>
  </w:style>
  <w:style w:type="paragraph" w:styleId="1027">
    <w:name w:val="Pa6"/>
    <w:basedOn w:val="712"/>
    <w:next w:val="712"/>
    <w:link w:val="712"/>
    <w:pPr>
      <w:jc w:val="left"/>
      <w:spacing w:line="241" w:lineRule="atLeast"/>
    </w:pPr>
    <w:rPr>
      <w:rFonts w:ascii="HYDaHeiJ" w:eastAsia="HYDaHeiJ"/>
      <w:sz w:val="24"/>
      <w:szCs w:val="24"/>
    </w:rPr>
  </w:style>
  <w:style w:type="paragraph" w:styleId="1028">
    <w:name w:val="xl32"/>
    <w:basedOn w:val="712"/>
    <w:next w:val="1028"/>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9">
    <w:name w:val="xl26"/>
    <w:basedOn w:val="712"/>
    <w:next w:val="1029"/>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0">
    <w:name w:val="Char Char Char Char Char Char Char Char Char Char Char Char Char Char"/>
    <w:basedOn w:val="712"/>
    <w:next w:val="1030"/>
    <w:link w:val="712"/>
    <w:rPr>
      <w:rFonts w:ascii="Tahoma" w:hAnsi="Tahoma" w:cs="Tahoma"/>
      <w:sz w:val="24"/>
    </w:rPr>
  </w:style>
  <w:style w:type="paragraph" w:styleId="1031">
    <w:name w:val="表格文字"/>
    <w:basedOn w:val="712"/>
    <w:next w:val="1031"/>
    <w:link w:val="712"/>
    <w:pPr>
      <w:ind w:firstLine="200"/>
      <w:jc w:val="left"/>
      <w:spacing w:line="360" w:lineRule="auto"/>
    </w:pPr>
    <w:rPr>
      <w:rFonts w:ascii="Arial" w:hAnsi="Arial"/>
      <w:sz w:val="24"/>
    </w:rPr>
  </w:style>
  <w:style w:type="paragraph" w:styleId="1032">
    <w:name w:val=" Char1 Char Char Char"/>
    <w:basedOn w:val="712"/>
    <w:next w:val="1032"/>
    <w:link w:val="712"/>
    <w:rPr>
      <w:rFonts w:ascii="Tahoma" w:hAnsi="Tahoma"/>
      <w:sz w:val="24"/>
    </w:rPr>
  </w:style>
  <w:style w:type="paragraph" w:styleId="1033">
    <w:name w:val="表格标题"/>
    <w:basedOn w:val="712"/>
    <w:next w:val="1033"/>
    <w:link w:val="712"/>
    <w:pPr>
      <w:jc w:val="center"/>
      <w:spacing w:before="120" w:line="400" w:lineRule="exact"/>
    </w:pPr>
    <w:rPr>
      <w:rFonts w:eastAsia="文鼎CS中宋"/>
      <w:spacing w:val="8"/>
      <w:sz w:val="24"/>
    </w:rPr>
  </w:style>
  <w:style w:type="paragraph" w:styleId="1034">
    <w:name w:val="xl33"/>
    <w:basedOn w:val="712"/>
    <w:next w:val="1034"/>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5">
    <w:name w:val="样式 段后: 0.25 行"/>
    <w:basedOn w:val="712"/>
    <w:next w:val="1035"/>
    <w:link w:val="712"/>
    <w:pPr>
      <w:ind w:firstLine="420"/>
      <w:jc w:val="left"/>
      <w:spacing w:after="78" w:line="300" w:lineRule="auto"/>
      <w:widowControl/>
    </w:pPr>
    <w:rPr>
      <w:rFonts w:ascii="Arial" w:hAnsi="Arial" w:cs="宋体"/>
      <w:sz w:val="22"/>
      <w:lang w:eastAsia="en-US" w:bidi="en-US"/>
    </w:rPr>
  </w:style>
  <w:style w:type="paragraph" w:styleId="1036">
    <w:name w:val="插图"/>
    <w:basedOn w:val="712"/>
    <w:next w:val="1036"/>
    <w:link w:val="712"/>
    <w:pPr>
      <w:jc w:val="center"/>
      <w:tabs>
        <w:tab w:val="left" w:pos="1620" w:leader="none"/>
      </w:tabs>
    </w:pPr>
    <w:rPr>
      <w:bCs/>
      <w:color w:val="000000"/>
      <w:szCs w:val="22"/>
    </w:rPr>
  </w:style>
  <w:style w:type="paragraph" w:styleId="1037">
    <w:name w:val="大标题"/>
    <w:basedOn w:val="712"/>
    <w:next w:val="712"/>
    <w:link w:val="712"/>
    <w:pPr>
      <w:ind w:hanging="420"/>
      <w:pageBreakBefore/>
      <w:spacing w:line="360" w:lineRule="auto"/>
      <w:tabs>
        <w:tab w:val="left" w:pos="420" w:leader="none"/>
      </w:tabs>
      <w:outlineLvl w:val="0"/>
    </w:pPr>
    <w:rPr>
      <w:b/>
      <w:iCs/>
      <w:sz w:val="44"/>
      <w:szCs w:val="24"/>
    </w:rPr>
  </w:style>
  <w:style w:type="paragraph" w:styleId="1038">
    <w:name w:val="列出段落2"/>
    <w:basedOn w:val="712"/>
    <w:next w:val="1038"/>
    <w:link w:val="712"/>
    <w:pPr>
      <w:ind w:left="720"/>
      <w:jc w:val="left"/>
      <w:widowControl/>
    </w:pPr>
    <w:rPr>
      <w:rFonts w:ascii="Arial" w:hAnsi="Arial" w:eastAsia="黑体" w:cs="Arial"/>
      <w:sz w:val="24"/>
      <w:szCs w:val="24"/>
      <w:lang w:eastAsia="en-US"/>
    </w:rPr>
  </w:style>
  <w:style w:type="paragraph" w:styleId="1039">
    <w:name w:val="丁华标题1"/>
    <w:basedOn w:val="713"/>
    <w:next w:val="998"/>
    <w:link w:val="712"/>
    <w:pPr>
      <w:numPr>
        <w:ilvl w:val="0"/>
        <w:numId w:val="4"/>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40">
    <w:name w:val="a"/>
    <w:basedOn w:val="712"/>
    <w:next w:val="1040"/>
    <w:link w:val="712"/>
    <w:pPr>
      <w:spacing w:before="100" w:beforeAutospacing="1" w:after="100" w:afterAutospacing="1"/>
      <w:widowControl/>
    </w:pPr>
    <w:rPr>
      <w:rFonts w:ascii="宋体" w:hAnsi="宋体" w:cs="宋体"/>
      <w:sz w:val="24"/>
      <w:szCs w:val="24"/>
    </w:rPr>
  </w:style>
  <w:style w:type="paragraph" w:styleId="1041">
    <w:name w:val=" Char Char Char Char Char Char Char Char"/>
    <w:basedOn w:val="712"/>
    <w:next w:val="1041"/>
    <w:link w:val="712"/>
    <w:rPr>
      <w:rFonts w:ascii="Tahoma" w:hAnsi="Tahoma"/>
      <w:sz w:val="24"/>
    </w:rPr>
  </w:style>
  <w:style w:type="paragraph" w:styleId="1042">
    <w:name w:val="font13"/>
    <w:basedOn w:val="712"/>
    <w:next w:val="1042"/>
    <w:link w:val="712"/>
    <w:pPr>
      <w:jc w:val="left"/>
      <w:spacing w:before="100" w:beforeAutospacing="1" w:after="100" w:afterAutospacing="1"/>
      <w:widowControl/>
    </w:pPr>
    <w:rPr>
      <w:i/>
      <w:iCs/>
      <w:sz w:val="36"/>
      <w:szCs w:val="36"/>
    </w:rPr>
  </w:style>
  <w:style w:type="paragraph" w:styleId="1043">
    <w:name w:val="xl47"/>
    <w:basedOn w:val="712"/>
    <w:next w:val="1043"/>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4">
    <w:name w:val="Char Char Char Char"/>
    <w:basedOn w:val="742"/>
    <w:next w:val="1044"/>
    <w:link w:val="712"/>
    <w:pPr>
      <w:spacing w:line="360" w:lineRule="auto"/>
    </w:pPr>
    <w:rPr>
      <w:rFonts w:ascii="Tahoma" w:hAnsi="Tahoma"/>
      <w:sz w:val="24"/>
      <w:szCs w:val="24"/>
    </w:rPr>
  </w:style>
  <w:style w:type="paragraph" w:styleId="1045">
    <w:name w:val="一级标题"/>
    <w:basedOn w:val="712"/>
    <w:next w:val="1045"/>
    <w:link w:val="712"/>
    <w:pPr>
      <w:ind w:left="900" w:hanging="420"/>
      <w:spacing w:line="360" w:lineRule="auto"/>
      <w:tabs>
        <w:tab w:val="left" w:pos="903" w:leader="none"/>
      </w:tabs>
    </w:pPr>
    <w:rPr>
      <w:rFonts w:ascii="Arial" w:hAnsi="Arial" w:cs="Arial"/>
      <w:sz w:val="24"/>
    </w:rPr>
  </w:style>
  <w:style w:type="paragraph" w:styleId="1046">
    <w:name w:val="标题5，章节第五层"/>
    <w:basedOn w:val="712"/>
    <w:next w:val="712"/>
    <w:link w:val="71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7">
    <w:name w:val="部分1"/>
    <w:basedOn w:val="712"/>
    <w:next w:val="1047"/>
    <w:link w:val="712"/>
    <w:pPr>
      <w:jc w:val="center"/>
      <w:keepNext/>
      <w:pageBreakBefore/>
      <w:spacing w:line="360" w:lineRule="auto"/>
      <w:tabs>
        <w:tab w:val="left" w:pos="360" w:leader="none"/>
      </w:tabs>
      <w:outlineLvl w:val="0"/>
    </w:pPr>
    <w:rPr>
      <w:rFonts w:eastAsia="黑体"/>
      <w:b/>
      <w:sz w:val="36"/>
    </w:rPr>
  </w:style>
  <w:style w:type="paragraph" w:styleId="1048">
    <w:name w:val="小四 段落 宋体 Char"/>
    <w:basedOn w:val="740"/>
    <w:next w:val="1048"/>
    <w:link w:val="712"/>
    <w:pPr>
      <w:ind w:left="0" w:right="-33" w:firstLine="600"/>
      <w:jc w:val="left"/>
      <w:tabs>
        <w:tab w:val="clear" w:pos="2952" w:leader="none"/>
      </w:tabs>
    </w:pPr>
    <w:rPr>
      <w:rFonts w:ascii="仿宋_GB2312" w:eastAsia="仿宋_GB2312"/>
      <w:sz w:val="30"/>
      <w:szCs w:val="30"/>
    </w:rPr>
  </w:style>
  <w:style w:type="paragraph" w:styleId="1049">
    <w:name w:val="Bullets L1"/>
    <w:basedOn w:val="712"/>
    <w:next w:val="1049"/>
    <w:link w:val="712"/>
    <w:pPr>
      <w:numPr>
        <w:ilvl w:val="0"/>
        <w:numId w:val="5"/>
      </w:numPr>
      <w:jc w:val="left"/>
      <w:spacing w:before="60" w:after="60"/>
      <w:widowControl/>
      <w:tabs>
        <w:tab w:val="left" w:pos="360" w:leader="none"/>
      </w:tabs>
    </w:pPr>
    <w:rPr>
      <w:rFonts w:ascii="Arial" w:hAnsi="Arial"/>
      <w:sz w:val="20"/>
    </w:rPr>
  </w:style>
  <w:style w:type="paragraph" w:styleId="1050">
    <w:name w:val="font11"/>
    <w:basedOn w:val="712"/>
    <w:next w:val="1050"/>
    <w:link w:val="712"/>
    <w:pPr>
      <w:jc w:val="left"/>
      <w:spacing w:before="100" w:beforeAutospacing="1" w:after="100" w:afterAutospacing="1"/>
      <w:widowControl/>
    </w:pPr>
    <w:rPr>
      <w:b/>
      <w:bCs/>
      <w:sz w:val="18"/>
      <w:szCs w:val="18"/>
    </w:rPr>
  </w:style>
  <w:style w:type="paragraph" w:styleId="1051">
    <w:name w:val="xl62"/>
    <w:basedOn w:val="712"/>
    <w:next w:val="1051"/>
    <w:link w:val="7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2">
    <w:name w:val="xl29"/>
    <w:basedOn w:val="712"/>
    <w:next w:val="1052"/>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3">
    <w:name w:val="Default Text"/>
    <w:basedOn w:val="712"/>
    <w:next w:val="1053"/>
    <w:link w:val="712"/>
    <w:pPr>
      <w:jc w:val="left"/>
      <w:widowControl/>
    </w:pPr>
    <w:rPr>
      <w:sz w:val="24"/>
      <w:lang w:eastAsia="en-US"/>
    </w:rPr>
  </w:style>
  <w:style w:type="paragraph" w:styleId="1054">
    <w:name w:val="表格1"/>
    <w:basedOn w:val="712"/>
    <w:next w:val="1054"/>
    <w:link w:val="712"/>
    <w:rPr>
      <w:rFonts w:ascii="宋体"/>
      <w:szCs w:val="21"/>
    </w:rPr>
  </w:style>
  <w:style w:type="paragraph" w:styleId="1055">
    <w:name w:val="正文 首行缩进:  2 字符 Char Char"/>
    <w:basedOn w:val="712"/>
    <w:next w:val="1055"/>
    <w:link w:val="712"/>
    <w:pPr>
      <w:ind w:firstLine="480"/>
      <w:spacing w:line="360" w:lineRule="auto"/>
    </w:pPr>
    <w:rPr>
      <w:rFonts w:ascii="楷体_GB2312" w:eastAsia="楷体_GB2312"/>
      <w:bCs/>
      <w:sz w:val="24"/>
      <w:szCs w:val="24"/>
    </w:rPr>
  </w:style>
  <w:style w:type="paragraph" w:styleId="1056">
    <w:name w:val="font5"/>
    <w:basedOn w:val="712"/>
    <w:next w:val="1056"/>
    <w:link w:val="712"/>
    <w:pPr>
      <w:jc w:val="left"/>
      <w:spacing w:before="100" w:beforeAutospacing="1" w:after="100" w:afterAutospacing="1"/>
      <w:widowControl/>
    </w:pPr>
    <w:rPr>
      <w:rFonts w:ascii="宋体" w:hAnsi="宋体" w:cs="宋体"/>
      <w:sz w:val="18"/>
      <w:szCs w:val="18"/>
    </w:rPr>
  </w:style>
  <w:style w:type="paragraph" w:styleId="1057">
    <w:name w:val="马刚标题1"/>
    <w:basedOn w:val="713"/>
    <w:next w:val="712"/>
    <w:link w:val="71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8">
    <w:name w:val="标题3"/>
    <w:basedOn w:val="715"/>
    <w:next w:val="1058"/>
    <w:link w:val="712"/>
    <w:pPr>
      <w:keepLines w:val="0"/>
      <w:keepNext w:val="0"/>
      <w:spacing w:before="0" w:after="0" w:line="360" w:lineRule="auto"/>
    </w:pPr>
    <w:rPr>
      <w:rFonts w:eastAsia="仿宋_GB2312"/>
      <w:b w:val="0"/>
      <w:bCs/>
      <w:sz w:val="30"/>
      <w:szCs w:val="32"/>
    </w:rPr>
  </w:style>
  <w:style w:type="paragraph" w:styleId="1059">
    <w:name w:val="丁华标题3"/>
    <w:basedOn w:val="1006"/>
    <w:next w:val="998"/>
    <w:link w:val="712"/>
    <w:pPr>
      <w:numPr>
        <w:ilvl w:val="2"/>
        <w:numId w:val="4"/>
      </w:numPr>
      <w:ind w:left="1980" w:hanging="420"/>
      <w:spacing w:after="0"/>
      <w:tabs>
        <w:tab w:val="left" w:pos="1004" w:leader="none"/>
        <w:tab w:val="left" w:pos="1470" w:leader="none"/>
        <w:tab w:val="left" w:pos="1980" w:leader="none"/>
      </w:tabs>
      <w:outlineLvl w:val="2"/>
    </w:pPr>
    <w:rPr>
      <w:sz w:val="24"/>
    </w:rPr>
  </w:style>
  <w:style w:type="paragraph" w:styleId="1060">
    <w:name w:val="Body Text 21"/>
    <w:basedOn w:val="712"/>
    <w:next w:val="1060"/>
    <w:link w:val="712"/>
    <w:pPr>
      <w:ind w:left="720" w:hanging="720"/>
      <w:widowControl/>
    </w:pPr>
    <w:rPr>
      <w:sz w:val="24"/>
      <w:lang w:val="en-GB"/>
    </w:rPr>
  </w:style>
  <w:style w:type="paragraph" w:styleId="1061">
    <w:name w:val="font14"/>
    <w:basedOn w:val="712"/>
    <w:next w:val="1061"/>
    <w:link w:val="712"/>
    <w:pPr>
      <w:jc w:val="left"/>
      <w:spacing w:before="100" w:beforeAutospacing="1" w:after="100" w:afterAutospacing="1"/>
      <w:widowControl/>
    </w:pPr>
    <w:rPr>
      <w:sz w:val="36"/>
      <w:szCs w:val="36"/>
    </w:rPr>
  </w:style>
  <w:style w:type="paragraph" w:styleId="1062">
    <w:name w:val="Default"/>
    <w:next w:val="1062"/>
    <w:link w:val="712"/>
    <w:qFormat/>
    <w:pPr>
      <w:widowControl w:val="off"/>
    </w:pPr>
    <w:rPr>
      <w:rFonts w:ascii="宋体" w:cs="宋体"/>
      <w:color w:val="000000"/>
      <w:sz w:val="24"/>
      <w:szCs w:val="24"/>
      <w:lang w:val="en-US" w:eastAsia="zh-CN" w:bidi="ar-SA"/>
    </w:rPr>
  </w:style>
  <w:style w:type="paragraph" w:styleId="1063">
    <w:name w:val="我的正文"/>
    <w:basedOn w:val="712"/>
    <w:next w:val="1063"/>
    <w:link w:val="712"/>
    <w:pPr>
      <w:ind w:firstLine="420"/>
      <w:jc w:val="left"/>
      <w:spacing w:line="360" w:lineRule="auto"/>
      <w:widowControl/>
    </w:pPr>
    <w:rPr>
      <w:rFonts w:ascii="宋体" w:hAnsi="宋体" w:cs="宋体"/>
      <w:szCs w:val="21"/>
    </w:rPr>
  </w:style>
  <w:style w:type="paragraph" w:styleId="1064">
    <w:name w:val="a0"/>
    <w:basedOn w:val="712"/>
    <w:next w:val="1064"/>
    <w:link w:val="712"/>
    <w:pPr>
      <w:spacing w:before="100" w:beforeAutospacing="1" w:after="100" w:afterAutospacing="1"/>
      <w:widowControl/>
    </w:pPr>
    <w:rPr>
      <w:rFonts w:ascii="宋体" w:hAnsi="宋体" w:cs="宋体"/>
      <w:sz w:val="24"/>
      <w:szCs w:val="24"/>
    </w:rPr>
  </w:style>
  <w:style w:type="paragraph" w:styleId="1065">
    <w:name w:val="Char2 Char Char Char Char Char Char1"/>
    <w:basedOn w:val="712"/>
    <w:next w:val="1065"/>
    <w:link w:val="712"/>
    <w:pPr>
      <w:ind w:hanging="425"/>
      <w:keepNext/>
      <w:spacing w:before="80" w:after="80"/>
      <w:widowControl/>
      <w:tabs>
        <w:tab w:val="left" w:pos="425" w:leader="none"/>
      </w:tabs>
    </w:pPr>
    <w:rPr>
      <w:rFonts w:ascii="Arial" w:hAnsi="Arial" w:cs="Arial"/>
      <w:sz w:val="20"/>
    </w:rPr>
  </w:style>
  <w:style w:type="paragraph" w:styleId="1066">
    <w:name w:val="小四 段落 宋体 Char Char Char Char"/>
    <w:basedOn w:val="712"/>
    <w:next w:val="1066"/>
    <w:link w:val="712"/>
    <w:pPr>
      <w:ind w:right="-33" w:firstLine="480"/>
      <w:jc w:val="left"/>
      <w:spacing w:line="360" w:lineRule="auto"/>
    </w:pPr>
    <w:rPr>
      <w:sz w:val="24"/>
      <w:szCs w:val="24"/>
    </w:rPr>
  </w:style>
  <w:style w:type="paragraph" w:styleId="1067">
    <w:name w:val="Char Char1 Char"/>
    <w:basedOn w:val="712"/>
    <w:next w:val="1067"/>
    <w:link w:val="712"/>
    <w:pPr>
      <w:jc w:val="left"/>
      <w:spacing w:after="160" w:line="240" w:lineRule="exact"/>
      <w:widowControl/>
    </w:pPr>
    <w:rPr>
      <w:rFonts w:ascii="Verdana" w:hAnsi="Verdana"/>
      <w:sz w:val="20"/>
      <w:lang w:eastAsia="en-US"/>
    </w:rPr>
  </w:style>
  <w:style w:type="paragraph" w:styleId="1068">
    <w:name w:val="font10"/>
    <w:basedOn w:val="712"/>
    <w:next w:val="1068"/>
    <w:link w:val="712"/>
    <w:pPr>
      <w:jc w:val="left"/>
      <w:spacing w:before="100" w:beforeAutospacing="1" w:after="100" w:afterAutospacing="1"/>
      <w:widowControl/>
    </w:pPr>
    <w:rPr>
      <w:rFonts w:ascii="楷体_GB2312" w:hAnsi="宋体" w:eastAsia="楷体_GB2312" w:cs="宋体"/>
      <w:b/>
      <w:bCs/>
      <w:sz w:val="18"/>
      <w:szCs w:val="18"/>
    </w:rPr>
  </w:style>
  <w:style w:type="paragraph" w:styleId="1069">
    <w:name w:val="xl50"/>
    <w:basedOn w:val="712"/>
    <w:next w:val="1069"/>
    <w:link w:val="71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70">
    <w:name w:val=" Char Char"/>
    <w:basedOn w:val="712"/>
    <w:next w:val="1070"/>
    <w:link w:val="712"/>
    <w:rPr>
      <w:rFonts w:ascii="Tahoma" w:hAnsi="Tahoma"/>
      <w:sz w:val="24"/>
    </w:rPr>
  </w:style>
  <w:style w:type="paragraph" w:styleId="1071">
    <w:name w:val="xl63"/>
    <w:basedOn w:val="712"/>
    <w:next w:val="1071"/>
    <w:link w:val="71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72">
    <w:name w:val="文档正文"/>
    <w:basedOn w:val="712"/>
    <w:next w:val="1072"/>
    <w:link w:val="712"/>
    <w:pPr>
      <w:spacing w:line="360" w:lineRule="auto"/>
    </w:pPr>
    <w:rPr>
      <w:rFonts w:ascii="宋体" w:hAnsi="宋体"/>
      <w:b/>
      <w:bCs/>
      <w:szCs w:val="24"/>
    </w:rPr>
  </w:style>
  <w:style w:type="paragraph" w:styleId="1073">
    <w:name w:val="Test2"/>
    <w:basedOn w:val="714"/>
    <w:next w:val="1073"/>
    <w:link w:val="712"/>
    <w:pPr>
      <w:jc w:val="center"/>
      <w:spacing w:before="156" w:after="156" w:line="480" w:lineRule="exact"/>
      <w:widowControl/>
    </w:pPr>
    <w:rPr>
      <w:rFonts w:ascii="黑体" w:hAnsi="Arial" w:eastAsia="黑体"/>
      <w:bCs/>
      <w:sz w:val="24"/>
    </w:rPr>
  </w:style>
  <w:style w:type="paragraph" w:styleId="1074">
    <w:name w:val=" Char Char1"/>
    <w:basedOn w:val="712"/>
    <w:next w:val="1074"/>
    <w:link w:val="712"/>
    <w:rPr>
      <w:rFonts w:ascii="Tahoma" w:hAnsi="Tahoma"/>
      <w:sz w:val="24"/>
    </w:rPr>
  </w:style>
  <w:style w:type="paragraph" w:styleId="1075">
    <w:name w:val="xl35"/>
    <w:basedOn w:val="712"/>
    <w:next w:val="1075"/>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6">
    <w:name w:val="xl43"/>
    <w:basedOn w:val="712"/>
    <w:next w:val="1076"/>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7">
    <w:name w:val=" Char Char Char Char Char Char Char Char Char Char Char Char Char Char Char Char Char Char Char Char Char Char Char"/>
    <w:basedOn w:val="712"/>
    <w:next w:val="1077"/>
    <w:link w:val="712"/>
    <w:rPr>
      <w:rFonts w:ascii="Tahoma" w:hAnsi="Tahoma"/>
      <w:sz w:val="24"/>
    </w:rPr>
  </w:style>
  <w:style w:type="paragraph" w:styleId="1078">
    <w:name w:val="Char Char Char Char Char Char Char1 Char"/>
    <w:basedOn w:val="712"/>
    <w:next w:val="1078"/>
    <w:link w:val="712"/>
    <w:rPr>
      <w:rFonts w:ascii="Tahoma" w:hAnsi="Tahoma" w:cs="Tahoma"/>
      <w:sz w:val="24"/>
    </w:rPr>
  </w:style>
  <w:style w:type="paragraph" w:styleId="1079">
    <w:name w:val="普通文字"/>
    <w:basedOn w:val="712"/>
    <w:next w:val="712"/>
    <w:link w:val="712"/>
    <w:rPr>
      <w:rFonts w:ascii="宋体" w:hAnsi="宋体" w:cs="宋体"/>
      <w:sz w:val="24"/>
    </w:rPr>
  </w:style>
  <w:style w:type="paragraph" w:styleId="1080">
    <w:name w:val="正文lzq"/>
    <w:basedOn w:val="712"/>
    <w:next w:val="1080"/>
    <w:link w:val="712"/>
    <w:pPr>
      <w:ind w:firstLine="480"/>
      <w:spacing w:line="360" w:lineRule="auto"/>
    </w:pPr>
    <w:rPr>
      <w:sz w:val="24"/>
    </w:rPr>
  </w:style>
  <w:style w:type="paragraph" w:styleId="1081">
    <w:name w:val="样式4 Char"/>
    <w:basedOn w:val="712"/>
    <w:next w:val="1081"/>
    <w:link w:val="712"/>
    <w:pPr>
      <w:ind w:firstLine="480"/>
      <w:jc w:val="left"/>
      <w:spacing w:line="360" w:lineRule="auto"/>
      <w:widowControl/>
    </w:pPr>
    <w:rPr>
      <w:rFonts w:cs="宋体"/>
      <w:color w:val="000000"/>
      <w:sz w:val="24"/>
      <w:szCs w:val="24"/>
    </w:rPr>
  </w:style>
  <w:style w:type="paragraph" w:styleId="1082">
    <w:name w:val="Char"/>
    <w:basedOn w:val="712"/>
    <w:next w:val="1082"/>
    <w:link w:val="712"/>
    <w:semiHidden/>
    <w:rPr>
      <w:rFonts w:ascii="Tahoma" w:hAnsi="Tahoma" w:cs="仿宋_GB2312"/>
      <w:sz w:val="24"/>
      <w:szCs w:val="28"/>
    </w:rPr>
  </w:style>
  <w:style w:type="paragraph" w:styleId="1083">
    <w:name w:val="项目符号：一级"/>
    <w:basedOn w:val="909"/>
    <w:next w:val="909"/>
    <w:link w:val="712"/>
    <w:pPr>
      <w:ind w:right="-134"/>
    </w:pPr>
    <w:rPr>
      <w:bCs w:val="0"/>
    </w:rPr>
  </w:style>
  <w:style w:type="paragraph" w:styleId="1084">
    <w:name w:val="样式3"/>
    <w:basedOn w:val="712"/>
    <w:next w:val="712"/>
    <w:link w:val="712"/>
    <w:pPr>
      <w:spacing w:line="360" w:lineRule="auto"/>
    </w:pPr>
  </w:style>
  <w:style w:type="paragraph" w:styleId="1085">
    <w:name w:val=" Char Char Char Char Char Char Char Char Char Char Char Char Char Char"/>
    <w:basedOn w:val="712"/>
    <w:next w:val="1085"/>
    <w:link w:val="712"/>
    <w:rPr>
      <w:rFonts w:ascii="Tahoma" w:hAnsi="Tahoma"/>
      <w:sz w:val="24"/>
    </w:rPr>
  </w:style>
  <w:style w:type="paragraph" w:styleId="1086">
    <w:name w:val="列表内容"/>
    <w:basedOn w:val="712"/>
    <w:next w:val="712"/>
    <w:link w:val="712"/>
    <w:pPr>
      <w:ind w:left="840" w:hanging="420"/>
      <w:jc w:val="left"/>
      <w:widowControl/>
      <w:tabs>
        <w:tab w:val="left" w:pos="840" w:leader="none"/>
      </w:tabs>
    </w:pPr>
    <w:rPr>
      <w:sz w:val="18"/>
      <w:szCs w:val="24"/>
    </w:rPr>
  </w:style>
  <w:style w:type="paragraph" w:styleId="1087">
    <w:name w:val="Char Char1"/>
    <w:basedOn w:val="712"/>
    <w:next w:val="1087"/>
    <w:link w:val="712"/>
    <w:rPr>
      <w:rFonts w:ascii="Tahoma" w:hAnsi="Tahoma" w:cs="Tahoma"/>
      <w:sz w:val="24"/>
    </w:rPr>
  </w:style>
  <w:style w:type="paragraph" w:styleId="1088">
    <w:name w:val=" Char Char Char Char Char Char Char Char Char Char Char Char Char Char Char Char Char Char Char Char Char"/>
    <w:basedOn w:val="712"/>
    <w:next w:val="1088"/>
    <w:link w:val="712"/>
    <w:rPr>
      <w:rFonts w:ascii="Tahoma" w:hAnsi="Tahoma"/>
      <w:sz w:val="24"/>
    </w:rPr>
  </w:style>
  <w:style w:type="paragraph" w:styleId="1089">
    <w:name w:val="xl61"/>
    <w:basedOn w:val="712"/>
    <w:next w:val="1089"/>
    <w:link w:val="7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0">
    <w:name w:val="正文 + 宋体"/>
    <w:basedOn w:val="712"/>
    <w:next w:val="1090"/>
    <w:link w:val="712"/>
    <w:pPr>
      <w:ind w:firstLine="420"/>
      <w:spacing w:line="360" w:lineRule="auto"/>
    </w:pPr>
    <w:rPr>
      <w:szCs w:val="24"/>
    </w:rPr>
  </w:style>
  <w:style w:type="paragraph" w:styleId="1091">
    <w:name w:val="Char1 Char Char Char"/>
    <w:basedOn w:val="712"/>
    <w:next w:val="1091"/>
    <w:link w:val="712"/>
    <w:rPr>
      <w:rFonts w:ascii="Tahoma" w:hAnsi="Tahoma" w:cs="Tahoma"/>
      <w:sz w:val="24"/>
    </w:rPr>
  </w:style>
  <w:style w:type="paragraph" w:styleId="1092">
    <w:name w:val="默认段落字体 Para Char Char Char Char Char Char Char Char Char1 Char Char Char Char Char Char Char"/>
    <w:basedOn w:val="742"/>
    <w:next w:val="1092"/>
    <w:link w:val="712"/>
  </w:style>
  <w:style w:type="paragraph" w:styleId="1093">
    <w:name w:val=" Char Char Char Char Char Char Char Char Char Char Char Char Char"/>
    <w:basedOn w:val="742"/>
    <w:next w:val="1093"/>
    <w:link w:val="712"/>
    <w:rPr>
      <w:rFonts w:ascii="Tahoma" w:hAnsi="Tahoma"/>
      <w:sz w:val="24"/>
      <w:szCs w:val="24"/>
    </w:rPr>
  </w:style>
  <w:style w:type="paragraph" w:styleId="1094">
    <w:name w:val="默认段落字体 Para Char"/>
    <w:basedOn w:val="712"/>
    <w:next w:val="1094"/>
    <w:link w:val="712"/>
    <w:rPr>
      <w:sz w:val="24"/>
      <w:szCs w:val="24"/>
    </w:rPr>
  </w:style>
  <w:style w:type="paragraph" w:styleId="1095">
    <w:name w:val="Char Char Char Char Char"/>
    <w:basedOn w:val="712"/>
    <w:next w:val="1095"/>
    <w:link w:val="712"/>
    <w:rPr>
      <w:rFonts w:ascii="Tahoma" w:hAnsi="Tahoma" w:cs="Tahoma"/>
      <w:sz w:val="24"/>
    </w:rPr>
  </w:style>
  <w:style w:type="paragraph" w:styleId="1096">
    <w:name w:val="flName"/>
    <w:basedOn w:val="1011"/>
    <w:next w:val="1096"/>
    <w:link w:val="712"/>
    <w:pPr>
      <w:spacing w:before="0" w:line="113" w:lineRule="atLeast"/>
    </w:pPr>
  </w:style>
  <w:style w:type="paragraph" w:styleId="1097">
    <w:name w:val="1"/>
    <w:basedOn w:val="712"/>
    <w:next w:val="784"/>
    <w:link w:val="712"/>
    <w:pPr>
      <w:spacing w:line="360" w:lineRule="auto"/>
    </w:pPr>
    <w:rPr>
      <w:rFonts w:eastAsia="仿宋_GB2312"/>
      <w:sz w:val="24"/>
      <w:szCs w:val="24"/>
    </w:rPr>
  </w:style>
  <w:style w:type="paragraph" w:styleId="1098">
    <w:name w:val="greytypebeni"/>
    <w:basedOn w:val="712"/>
    <w:next w:val="1098"/>
    <w:link w:val="712"/>
    <w:pPr>
      <w:jc w:val="left"/>
      <w:widowControl/>
    </w:pPr>
    <w:rPr>
      <w:rFonts w:ascii="宋体" w:hAnsi="宋体" w:cs="宋体"/>
      <w:sz w:val="24"/>
      <w:szCs w:val="24"/>
    </w:rPr>
  </w:style>
  <w:style w:type="paragraph" w:styleId="1099">
    <w:name w:val="content_lineheight"/>
    <w:basedOn w:val="712"/>
    <w:next w:val="1099"/>
    <w:link w:val="712"/>
    <w:pPr>
      <w:jc w:val="left"/>
      <w:spacing w:before="100" w:beforeAutospacing="1" w:after="100" w:afterAutospacing="1"/>
      <w:widowControl/>
    </w:pPr>
    <w:rPr>
      <w:rFonts w:ascii="宋体" w:hAnsi="宋体"/>
      <w:sz w:val="24"/>
      <w:szCs w:val="24"/>
    </w:rPr>
  </w:style>
  <w:style w:type="paragraph" w:styleId="1100">
    <w:name w:val="Char Char Char Char Char Char Char Char Char Char Char Char Char Char Char Char Char Char Char Char Char Char Char"/>
    <w:basedOn w:val="712"/>
    <w:next w:val="1100"/>
    <w:link w:val="712"/>
    <w:rPr>
      <w:rFonts w:ascii="Tahoma" w:hAnsi="Tahoma" w:cs="Tahoma"/>
      <w:sz w:val="24"/>
    </w:rPr>
  </w:style>
  <w:style w:type="paragraph" w:styleId="1101">
    <w:name w:val="flType"/>
    <w:basedOn w:val="1096"/>
    <w:next w:val="1101"/>
    <w:link w:val="712"/>
    <w:pPr>
      <w:spacing w:after="284"/>
    </w:pPr>
    <w:rPr>
      <w:rFonts w:eastAsia="宋体"/>
      <w:b/>
    </w:rPr>
  </w:style>
  <w:style w:type="paragraph" w:styleId="1102">
    <w:name w:val="Char Char Char Char Char Char Char Char"/>
    <w:basedOn w:val="712"/>
    <w:next w:val="1102"/>
    <w:link w:val="712"/>
    <w:rPr>
      <w:rFonts w:ascii="Tahoma" w:hAnsi="Tahoma" w:cs="Tahoma"/>
      <w:sz w:val="24"/>
    </w:rPr>
  </w:style>
  <w:style w:type="paragraph" w:styleId="1103">
    <w:name w:val="Body Text 2"/>
    <w:basedOn w:val="712"/>
    <w:next w:val="1103"/>
    <w:link w:val="712"/>
    <w:pPr>
      <w:ind w:left="720" w:hanging="720"/>
      <w:widowControl/>
    </w:pPr>
    <w:rPr>
      <w:sz w:val="24"/>
      <w:lang w:val="en-GB"/>
    </w:rPr>
  </w:style>
  <w:style w:type="paragraph" w:styleId="1104">
    <w:name w:val="xl57"/>
    <w:basedOn w:val="712"/>
    <w:next w:val="1104"/>
    <w:link w:val="71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5">
    <w:name w:val="华宇段落1 Char"/>
    <w:basedOn w:val="712"/>
    <w:next w:val="1105"/>
    <w:link w:val="712"/>
    <w:pPr>
      <w:ind w:firstLine="200"/>
      <w:spacing w:line="360" w:lineRule="auto"/>
    </w:pPr>
    <w:rPr>
      <w:bCs/>
      <w:sz w:val="24"/>
      <w:szCs w:val="24"/>
    </w:rPr>
  </w:style>
  <w:style w:type="paragraph" w:styleId="1106">
    <w:name w:val="Char Char Char Char Char Char Char"/>
    <w:basedOn w:val="712"/>
    <w:next w:val="1106"/>
    <w:link w:val="712"/>
    <w:pPr>
      <w:jc w:val="left"/>
    </w:pPr>
    <w:rPr>
      <w:rFonts w:ascii="Tahoma" w:hAnsi="Tahoma"/>
      <w:sz w:val="24"/>
    </w:rPr>
  </w:style>
  <w:style w:type="paragraph" w:styleId="1107">
    <w:name w:val="xl48"/>
    <w:basedOn w:val="712"/>
    <w:next w:val="1107"/>
    <w:link w:val="71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08">
    <w:name w:val="xl56"/>
    <w:basedOn w:val="712"/>
    <w:next w:val="1108"/>
    <w:link w:val="7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9">
    <w:name w:val="二级条标题"/>
    <w:basedOn w:val="712"/>
    <w:next w:val="996"/>
    <w:link w:val="712"/>
    <w:pPr>
      <w:ind w:hanging="420"/>
      <w:widowControl/>
      <w:tabs>
        <w:tab w:val="left" w:pos="2240" w:leader="none"/>
      </w:tabs>
      <w:outlineLvl w:val="3"/>
    </w:pPr>
    <w:rPr>
      <w:rFonts w:eastAsia="黑体"/>
    </w:rPr>
  </w:style>
  <w:style w:type="paragraph" w:styleId="1110">
    <w:name w:val="默认段落字体 Para Char Char Char Char Char Char Char"/>
    <w:basedOn w:val="712"/>
    <w:next w:val="1110"/>
    <w:link w:val="712"/>
  </w:style>
  <w:style w:type="paragraph" w:styleId="1111">
    <w:name w:val="Header or footer|1"/>
    <w:basedOn w:val="712"/>
    <w:next w:val="1111"/>
    <w:link w:val="712"/>
    <w:pPr>
      <w:jc w:val="left"/>
    </w:pPr>
    <w:rPr>
      <w:rFonts w:ascii="Times New Roman" w:hAnsi="Times New Roman"/>
      <w:sz w:val="17"/>
      <w:szCs w:val="17"/>
      <w:lang w:val="zh-TW" w:eastAsia="zh-TW" w:bidi="zh-TW"/>
    </w:rPr>
  </w:style>
  <w:style w:type="paragraph" w:styleId="1112">
    <w:name w:val="标题二级"/>
    <w:basedOn w:val="712"/>
    <w:next w:val="1112"/>
    <w:link w:val="712"/>
    <w:qFormat/>
    <w:pPr>
      <w:ind w:firstLine="412"/>
      <w:spacing w:after="160" w:line="259" w:lineRule="auto"/>
    </w:pPr>
    <w:rPr>
      <w:rFonts w:ascii="宋体" w:hAnsi="宋体"/>
      <w:szCs w:val="21"/>
    </w:rPr>
  </w:style>
  <w:style w:type="paragraph" w:styleId="1113">
    <w:name w:val="列表段落1"/>
    <w:basedOn w:val="712"/>
    <w:next w:val="1113"/>
    <w:link w:val="712"/>
    <w:uiPriority w:val="99"/>
    <w:qFormat/>
    <w:pPr>
      <w:ind w:firstLine="420"/>
    </w:pPr>
    <w:rPr>
      <w:rFonts w:ascii="Times New Roman" w:hAnsi="Times New Roman" w:eastAsia="宋体" w:cs="宋体"/>
      <w:sz w:val="24"/>
      <w:szCs w:val="22"/>
      <w:lang w:val="en-US"/>
    </w:rPr>
  </w:style>
  <w:style w:type="character" w:styleId="1114">
    <w:name w:val="正文文本 3 Char"/>
    <w:next w:val="1114"/>
    <w:link w:val="748"/>
    <w:rPr>
      <w:rFonts w:ascii="仿宋_GB2312" w:hAnsi="Arial" w:eastAsia="仿宋_GB2312"/>
      <w:sz w:val="32"/>
    </w:rPr>
  </w:style>
  <w:style w:type="character" w:styleId="1115">
    <w:name w:val="正文首行缩进 Char"/>
    <w:next w:val="1115"/>
    <w:link w:val="793"/>
    <w:rPr>
      <w:rFonts w:ascii="Times New Roman" w:hAnsi="Times New Roman" w:eastAsia="宋体" w:cs="Times New Roman"/>
      <w:sz w:val="21"/>
      <w:szCs w:val="24"/>
    </w:rPr>
  </w:style>
  <w:style w:type="character" w:styleId="15514" w:default="1">
    <w:name w:val="Default Paragraph Font"/>
    <w:uiPriority w:val="1"/>
    <w:semiHidden/>
    <w:unhideWhenUsed/>
  </w:style>
  <w:style w:type="numbering" w:styleId="15515" w:default="1">
    <w:name w:val="No List"/>
    <w:uiPriority w:val="99"/>
    <w:semiHidden/>
    <w:unhideWhenUsed/>
  </w:style>
  <w:style w:type="table" w:styleId="155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沈佳玲</cp:lastModifiedBy>
  <cp:revision>261</cp:revision>
  <dcterms:created xsi:type="dcterms:W3CDTF">2024-04-23T11:34:00Z</dcterms:created>
  <dcterms:modified xsi:type="dcterms:W3CDTF">2026-05-13T06:42:17Z</dcterms:modified>
  <cp:version>786432</cp:version>
</cp:coreProperties>
</file>